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4E" w:rsidRPr="00A331BA" w:rsidRDefault="00E2074E" w:rsidP="00485867">
      <w:pPr>
        <w:jc w:val="center"/>
        <w:rPr>
          <w:rFonts w:ascii="Arial" w:hAnsi="Arial" w:cs="Arial"/>
          <w:b/>
          <w:sz w:val="28"/>
          <w:szCs w:val="28"/>
        </w:rPr>
      </w:pPr>
      <w:r w:rsidRPr="00A331BA">
        <w:rPr>
          <w:rFonts w:ascii="Arial" w:hAnsi="Arial" w:cs="Arial"/>
          <w:b/>
          <w:sz w:val="28"/>
          <w:szCs w:val="28"/>
        </w:rPr>
        <w:t>DIVERSITY: GOSPORT AT A GLANCE</w:t>
      </w:r>
    </w:p>
    <w:p w:rsidR="00E2074E" w:rsidRDefault="00E2074E" w:rsidP="00485867">
      <w:pPr>
        <w:jc w:val="center"/>
        <w:rPr>
          <w:rFonts w:ascii="Arial" w:hAnsi="Arial" w:cs="Arial"/>
          <w:sz w:val="28"/>
          <w:szCs w:val="28"/>
        </w:rPr>
      </w:pPr>
    </w:p>
    <w:p w:rsidR="00E2074E" w:rsidRDefault="00E2074E" w:rsidP="002E70B1">
      <w:pPr>
        <w:rPr>
          <w:rFonts w:ascii="Arial" w:hAnsi="Arial" w:cs="Arial"/>
        </w:rPr>
      </w:pPr>
      <w:r>
        <w:rPr>
          <w:rFonts w:ascii="Arial" w:hAnsi="Arial" w:cs="Arial"/>
        </w:rPr>
        <w:t xml:space="preserve">Diversity can be defined in many ways, but encompasses acceptance and respect. It means understanding that each individual is unique and recognising individual differences. </w:t>
      </w:r>
    </w:p>
    <w:p w:rsidR="00E2074E" w:rsidRDefault="00E2074E" w:rsidP="00485867">
      <w:pPr>
        <w:rPr>
          <w:rFonts w:ascii="Arial" w:hAnsi="Arial" w:cs="Arial"/>
        </w:rPr>
      </w:pPr>
    </w:p>
    <w:p w:rsidR="00E2074E" w:rsidRPr="0055436B" w:rsidRDefault="00E2074E" w:rsidP="00485867">
      <w:pPr>
        <w:rPr>
          <w:rFonts w:ascii="Arial" w:hAnsi="Arial" w:cs="Arial"/>
        </w:rPr>
      </w:pPr>
      <w:r>
        <w:rPr>
          <w:rFonts w:ascii="Arial" w:hAnsi="Arial" w:cs="Arial"/>
        </w:rPr>
        <w:t>The Equality Act 2010 identifies many of these differences as “protected characteristics”</w:t>
      </w:r>
      <w:r w:rsidR="001D3DE1">
        <w:rPr>
          <w:rFonts w:ascii="Arial" w:hAnsi="Arial" w:cs="Arial"/>
        </w:rPr>
        <w:t xml:space="preserve"> and</w:t>
      </w:r>
      <w:r>
        <w:rPr>
          <w:rFonts w:ascii="Arial" w:hAnsi="Arial" w:cs="Arial"/>
        </w:rPr>
        <w:t xml:space="preserve"> recognis</w:t>
      </w:r>
      <w:r w:rsidR="001D3DE1">
        <w:rPr>
          <w:rFonts w:ascii="Arial" w:hAnsi="Arial" w:cs="Arial"/>
        </w:rPr>
        <w:t>es</w:t>
      </w:r>
      <w:r>
        <w:rPr>
          <w:rFonts w:ascii="Arial" w:hAnsi="Arial" w:cs="Arial"/>
        </w:rPr>
        <w:t xml:space="preserve"> that individuals can experience unfair treatment based on the</w:t>
      </w:r>
      <w:r w:rsidR="001D3DE1">
        <w:rPr>
          <w:rFonts w:ascii="Arial" w:hAnsi="Arial" w:cs="Arial"/>
        </w:rPr>
        <w:t>m</w:t>
      </w:r>
      <w:r w:rsidRPr="0055436B">
        <w:rPr>
          <w:rFonts w:ascii="Arial" w:hAnsi="Arial" w:cs="Arial"/>
        </w:rPr>
        <w:t>.  There are nine such characteristics: age, disability, gender reassignment, marriage and civil partnership, pregnancy and maternity, race, religion and belief, sex, sexual orientation.</w:t>
      </w:r>
    </w:p>
    <w:p w:rsidR="00E2074E" w:rsidRPr="0055436B" w:rsidRDefault="00E2074E" w:rsidP="00485867">
      <w:pPr>
        <w:rPr>
          <w:rFonts w:ascii="Arial" w:hAnsi="Arial" w:cs="Arial"/>
        </w:rPr>
      </w:pPr>
    </w:p>
    <w:p w:rsidR="00710433" w:rsidRDefault="00E2074E" w:rsidP="00485867">
      <w:pPr>
        <w:rPr>
          <w:rFonts w:ascii="Arial" w:hAnsi="Arial" w:cs="Arial"/>
        </w:rPr>
      </w:pPr>
      <w:r>
        <w:rPr>
          <w:rFonts w:ascii="Arial" w:hAnsi="Arial" w:cs="Arial"/>
        </w:rPr>
        <w:t xml:space="preserve">The information contained below is a </w:t>
      </w:r>
      <w:r w:rsidR="00CC5A65">
        <w:rPr>
          <w:rFonts w:ascii="Arial" w:hAnsi="Arial" w:cs="Arial"/>
        </w:rPr>
        <w:t>snapshot</w:t>
      </w:r>
      <w:r>
        <w:rPr>
          <w:rFonts w:ascii="Arial" w:hAnsi="Arial" w:cs="Arial"/>
        </w:rPr>
        <w:t xml:space="preserve"> </w:t>
      </w:r>
      <w:r w:rsidR="00710433">
        <w:rPr>
          <w:rFonts w:ascii="Arial" w:hAnsi="Arial" w:cs="Arial"/>
        </w:rPr>
        <w:t>of</w:t>
      </w:r>
      <w:r>
        <w:rPr>
          <w:rFonts w:ascii="Arial" w:hAnsi="Arial" w:cs="Arial"/>
        </w:rPr>
        <w:t xml:space="preserve"> some of the latest available statistical data about these characteristics in our local population</w:t>
      </w:r>
      <w:r w:rsidR="00A84569" w:rsidRPr="00C35407">
        <w:rPr>
          <w:rFonts w:ascii="Arial" w:hAnsi="Arial" w:cs="Arial"/>
        </w:rPr>
        <w:t xml:space="preserve"> from</w:t>
      </w:r>
      <w:r w:rsidR="00A57C76">
        <w:rPr>
          <w:rFonts w:ascii="Arial" w:hAnsi="Arial" w:cs="Arial"/>
        </w:rPr>
        <w:t xml:space="preserve"> the Office of National Statistics (ONS)</w:t>
      </w:r>
      <w:r w:rsidR="00FA405E">
        <w:rPr>
          <w:rFonts w:ascii="Arial" w:hAnsi="Arial" w:cs="Arial"/>
        </w:rPr>
        <w:t>, Public Health England</w:t>
      </w:r>
      <w:r w:rsidR="00A57C76">
        <w:rPr>
          <w:rFonts w:ascii="Arial" w:hAnsi="Arial" w:cs="Arial"/>
        </w:rPr>
        <w:t xml:space="preserve"> </w:t>
      </w:r>
      <w:r w:rsidR="00D2456C">
        <w:rPr>
          <w:rFonts w:ascii="Arial" w:hAnsi="Arial" w:cs="Arial"/>
        </w:rPr>
        <w:t xml:space="preserve">and other </w:t>
      </w:r>
      <w:r w:rsidR="00663974">
        <w:rPr>
          <w:rFonts w:ascii="Arial" w:hAnsi="Arial" w:cs="Arial"/>
        </w:rPr>
        <w:t xml:space="preserve">reputable </w:t>
      </w:r>
      <w:r w:rsidR="00E04EA2">
        <w:rPr>
          <w:rFonts w:ascii="Arial" w:hAnsi="Arial" w:cs="Arial"/>
        </w:rPr>
        <w:t>data sources</w:t>
      </w:r>
      <w:r w:rsidR="00D2456C">
        <w:rPr>
          <w:rFonts w:ascii="Arial" w:hAnsi="Arial" w:cs="Arial"/>
        </w:rPr>
        <w:t>.</w:t>
      </w:r>
      <w:r w:rsidR="00710433">
        <w:rPr>
          <w:rFonts w:ascii="Arial" w:hAnsi="Arial" w:cs="Arial"/>
        </w:rPr>
        <w:t xml:space="preserve"> </w:t>
      </w:r>
    </w:p>
    <w:p w:rsidR="00E04EA2" w:rsidRDefault="00E04EA2" w:rsidP="00485867">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222"/>
      </w:tblGrid>
      <w:tr w:rsidR="00E2074E" w:rsidTr="00A331BA">
        <w:tc>
          <w:tcPr>
            <w:tcW w:w="2268" w:type="dxa"/>
          </w:tcPr>
          <w:p w:rsidR="00E2074E" w:rsidRPr="00710433" w:rsidRDefault="00E2074E" w:rsidP="00485867">
            <w:pPr>
              <w:rPr>
                <w:rFonts w:ascii="Arial" w:hAnsi="Arial" w:cs="Arial"/>
                <w:b/>
              </w:rPr>
            </w:pPr>
            <w:r w:rsidRPr="00710433">
              <w:rPr>
                <w:rFonts w:ascii="Arial" w:hAnsi="Arial" w:cs="Arial"/>
                <w:b/>
              </w:rPr>
              <w:t>General</w:t>
            </w:r>
          </w:p>
          <w:p w:rsidR="00E2074E" w:rsidRPr="009B1CDC" w:rsidRDefault="00E2074E" w:rsidP="00485867">
            <w:pPr>
              <w:rPr>
                <w:rFonts w:ascii="Arial" w:hAnsi="Arial" w:cs="Arial"/>
              </w:rPr>
            </w:pPr>
            <w:r w:rsidRPr="00710433">
              <w:rPr>
                <w:rFonts w:ascii="Arial" w:hAnsi="Arial" w:cs="Arial"/>
                <w:b/>
              </w:rPr>
              <w:t>Population</w:t>
            </w:r>
          </w:p>
        </w:tc>
        <w:tc>
          <w:tcPr>
            <w:tcW w:w="8222" w:type="dxa"/>
          </w:tcPr>
          <w:p w:rsidR="002F5A55" w:rsidRPr="00CC5A65" w:rsidRDefault="005B6C13" w:rsidP="00080275">
            <w:pPr>
              <w:autoSpaceDE w:val="0"/>
              <w:autoSpaceDN w:val="0"/>
              <w:adjustRightInd w:val="0"/>
              <w:rPr>
                <w:rFonts w:ascii="Arial" w:hAnsi="Arial" w:cs="Arial"/>
              </w:rPr>
            </w:pPr>
            <w:r>
              <w:rPr>
                <w:rFonts w:ascii="Arial" w:hAnsi="Arial" w:cs="Arial"/>
              </w:rPr>
              <w:t xml:space="preserve"> </w:t>
            </w:r>
            <w:r w:rsidRPr="00CC5A65">
              <w:rPr>
                <w:rFonts w:ascii="Arial" w:hAnsi="Arial" w:cs="Arial"/>
              </w:rPr>
              <w:t xml:space="preserve">As a small local authority of 2,532 hectares, Gosport is ranked 51 out of 348 local authorities for population density and is by far the most densely populated local authority in Hampshire. </w:t>
            </w:r>
          </w:p>
          <w:p w:rsidR="002F5A55" w:rsidRPr="00CC5A65" w:rsidRDefault="002F5A55" w:rsidP="002F5A55">
            <w:pPr>
              <w:spacing w:after="120"/>
              <w:rPr>
                <w:rFonts w:ascii="Arial" w:hAnsi="Arial" w:cs="Arial"/>
              </w:rPr>
            </w:pPr>
          </w:p>
          <w:p w:rsidR="002F5A55" w:rsidRPr="00CC5A65" w:rsidRDefault="002F5A55" w:rsidP="002F5A55">
            <w:pPr>
              <w:spacing w:after="120"/>
              <w:rPr>
                <w:rFonts w:ascii="Arial" w:hAnsi="Arial" w:cs="Arial"/>
              </w:rPr>
            </w:pPr>
            <w:r w:rsidRPr="00CC5A65">
              <w:rPr>
                <w:rFonts w:ascii="Arial" w:hAnsi="Arial" w:cs="Arial"/>
              </w:rPr>
              <w:t xml:space="preserve">Gosport’s estimated population based on 2016 figures is 85,363 up from 82,622 in 2011. The Borough’s population is expected to rise to 87,619 in 2026. </w:t>
            </w:r>
          </w:p>
          <w:p w:rsidR="002F5A55" w:rsidRPr="00CC5A65" w:rsidRDefault="002F5A55" w:rsidP="00080275">
            <w:pPr>
              <w:autoSpaceDE w:val="0"/>
              <w:autoSpaceDN w:val="0"/>
              <w:adjustRightInd w:val="0"/>
              <w:rPr>
                <w:rFonts w:ascii="Calibri" w:hAnsi="Calibri" w:cs="Calibri"/>
                <w:sz w:val="23"/>
                <w:szCs w:val="23"/>
              </w:rPr>
            </w:pPr>
          </w:p>
          <w:p w:rsidR="00080275" w:rsidRPr="00CC5A65" w:rsidRDefault="002F5A55" w:rsidP="00080275">
            <w:pPr>
              <w:autoSpaceDE w:val="0"/>
              <w:autoSpaceDN w:val="0"/>
              <w:adjustRightInd w:val="0"/>
              <w:rPr>
                <w:rFonts w:ascii="Arial" w:hAnsi="Arial" w:cs="Arial"/>
              </w:rPr>
            </w:pPr>
            <w:r w:rsidRPr="00CC5A65">
              <w:rPr>
                <w:rFonts w:ascii="Arial" w:hAnsi="Arial" w:cs="Arial"/>
              </w:rPr>
              <w:t>H</w:t>
            </w:r>
            <w:r w:rsidR="00080275" w:rsidRPr="00CC5A65">
              <w:rPr>
                <w:rFonts w:ascii="Arial" w:hAnsi="Arial" w:cs="Arial"/>
              </w:rPr>
              <w:t xml:space="preserve">ampshire County Council is the third largest county in the country (based on population) with 1.32 million people </w:t>
            </w:r>
            <w:r w:rsidR="00E04EA2" w:rsidRPr="00CC5A65">
              <w:rPr>
                <w:rFonts w:ascii="Arial" w:hAnsi="Arial" w:cs="Arial"/>
              </w:rPr>
              <w:t xml:space="preserve"> in 2011 and</w:t>
            </w:r>
            <w:r w:rsidRPr="00CC5A65">
              <w:rPr>
                <w:rFonts w:ascii="Arial" w:hAnsi="Arial" w:cs="Arial"/>
              </w:rPr>
              <w:t xml:space="preserve"> growing to </w:t>
            </w:r>
            <w:r w:rsidR="00E04EA2" w:rsidRPr="00CC5A65">
              <w:rPr>
                <w:rFonts w:ascii="Arial" w:hAnsi="Arial" w:cs="Arial"/>
              </w:rPr>
              <w:t xml:space="preserve"> 1.83 million in 2017</w:t>
            </w:r>
            <w:r w:rsidRPr="00CC5A65">
              <w:rPr>
                <w:rFonts w:ascii="Arial" w:hAnsi="Arial" w:cs="Arial"/>
              </w:rPr>
              <w:t xml:space="preserve"> (according to April 2016 predictions).</w:t>
            </w:r>
            <w:r w:rsidR="00080275" w:rsidRPr="00CC5A65">
              <w:rPr>
                <w:rFonts w:ascii="Arial" w:hAnsi="Arial" w:cs="Arial"/>
              </w:rPr>
              <w:t xml:space="preserve"> </w:t>
            </w:r>
          </w:p>
          <w:p w:rsidR="002F5A55" w:rsidRPr="00CC5A65" w:rsidRDefault="002F5A55" w:rsidP="00080275">
            <w:pPr>
              <w:autoSpaceDE w:val="0"/>
              <w:autoSpaceDN w:val="0"/>
              <w:adjustRightInd w:val="0"/>
              <w:rPr>
                <w:rFonts w:ascii="Arial" w:hAnsi="Arial" w:cs="Arial"/>
              </w:rPr>
            </w:pPr>
          </w:p>
          <w:p w:rsidR="00E2074E" w:rsidRDefault="002F5A55" w:rsidP="002F5A55">
            <w:pPr>
              <w:autoSpaceDE w:val="0"/>
              <w:autoSpaceDN w:val="0"/>
              <w:adjustRightInd w:val="0"/>
              <w:rPr>
                <w:rFonts w:ascii="Arial" w:hAnsi="Arial" w:cs="Arial"/>
              </w:rPr>
            </w:pPr>
            <w:r w:rsidRPr="00CC5A65">
              <w:rPr>
                <w:rFonts w:ascii="Arial" w:hAnsi="Arial" w:cs="Arial"/>
              </w:rPr>
              <w:t xml:space="preserve">Gosport is one of six areas of significant deprivation in Hampshire and is listed among the 20% most deprived in England along with Eastleigh, Havant New Forest, </w:t>
            </w:r>
            <w:proofErr w:type="spellStart"/>
            <w:r w:rsidRPr="00CC5A65">
              <w:rPr>
                <w:rFonts w:ascii="Arial" w:hAnsi="Arial" w:cs="Arial"/>
              </w:rPr>
              <w:t>Rushmoor</w:t>
            </w:r>
            <w:proofErr w:type="spellEnd"/>
            <w:r w:rsidRPr="00CC5A65">
              <w:rPr>
                <w:rFonts w:ascii="Arial" w:hAnsi="Arial" w:cs="Arial"/>
              </w:rPr>
              <w:t xml:space="preserve"> and Test Valley (Index of Multiple Deprivation 2015)</w:t>
            </w:r>
          </w:p>
        </w:tc>
      </w:tr>
      <w:tr w:rsidR="00E2074E" w:rsidTr="00A331BA">
        <w:tc>
          <w:tcPr>
            <w:tcW w:w="2268" w:type="dxa"/>
          </w:tcPr>
          <w:p w:rsidR="00E2074E" w:rsidRPr="009B1CDC" w:rsidRDefault="00E2074E" w:rsidP="00485867">
            <w:pPr>
              <w:rPr>
                <w:rFonts w:ascii="Arial" w:hAnsi="Arial" w:cs="Arial"/>
              </w:rPr>
            </w:pPr>
          </w:p>
        </w:tc>
        <w:tc>
          <w:tcPr>
            <w:tcW w:w="8222" w:type="dxa"/>
          </w:tcPr>
          <w:p w:rsidR="00E2074E" w:rsidRPr="009B1CDC" w:rsidRDefault="00E2074E" w:rsidP="00485867">
            <w:pPr>
              <w:rPr>
                <w:rFonts w:ascii="Arial" w:hAnsi="Arial" w:cs="Arial"/>
              </w:rPr>
            </w:pPr>
          </w:p>
        </w:tc>
      </w:tr>
      <w:tr w:rsidR="00E2074E" w:rsidTr="00A331BA">
        <w:tc>
          <w:tcPr>
            <w:tcW w:w="2268" w:type="dxa"/>
          </w:tcPr>
          <w:p w:rsidR="00E2074E" w:rsidRPr="00710433" w:rsidRDefault="00E2074E" w:rsidP="00485867">
            <w:pPr>
              <w:rPr>
                <w:rFonts w:ascii="Arial" w:hAnsi="Arial" w:cs="Arial"/>
                <w:b/>
              </w:rPr>
            </w:pPr>
            <w:r w:rsidRPr="00710433">
              <w:rPr>
                <w:rFonts w:ascii="Arial" w:hAnsi="Arial" w:cs="Arial"/>
                <w:b/>
              </w:rPr>
              <w:t>Sex</w:t>
            </w:r>
          </w:p>
        </w:tc>
        <w:tc>
          <w:tcPr>
            <w:tcW w:w="8222" w:type="dxa"/>
          </w:tcPr>
          <w:p w:rsidR="00E2074E" w:rsidRPr="00CC5A65" w:rsidRDefault="00FB2999">
            <w:pPr>
              <w:spacing w:after="120"/>
              <w:rPr>
                <w:rFonts w:ascii="Arial" w:hAnsi="Arial" w:cs="Arial"/>
              </w:rPr>
            </w:pPr>
            <w:r w:rsidRPr="00CC5A65">
              <w:rPr>
                <w:rFonts w:ascii="Arial" w:hAnsi="Arial" w:cs="Arial"/>
              </w:rPr>
              <w:t>5</w:t>
            </w:r>
            <w:r w:rsidR="00CB7616" w:rsidRPr="00CC5A65">
              <w:rPr>
                <w:rFonts w:ascii="Arial" w:hAnsi="Arial" w:cs="Arial"/>
              </w:rPr>
              <w:t>0.2</w:t>
            </w:r>
            <w:r w:rsidRPr="00CC5A65">
              <w:rPr>
                <w:rFonts w:ascii="Arial" w:hAnsi="Arial" w:cs="Arial"/>
              </w:rPr>
              <w:t xml:space="preserve">% of </w:t>
            </w:r>
            <w:r w:rsidR="00710433" w:rsidRPr="00CC5A65">
              <w:rPr>
                <w:rFonts w:ascii="Arial" w:hAnsi="Arial" w:cs="Arial"/>
              </w:rPr>
              <w:t xml:space="preserve">the Borough’s </w:t>
            </w:r>
            <w:r w:rsidRPr="00CC5A65">
              <w:rPr>
                <w:rFonts w:ascii="Arial" w:hAnsi="Arial" w:cs="Arial"/>
              </w:rPr>
              <w:t>population are female and 49</w:t>
            </w:r>
            <w:r w:rsidR="00CB7616" w:rsidRPr="00CC5A65">
              <w:rPr>
                <w:rFonts w:ascii="Arial" w:hAnsi="Arial" w:cs="Arial"/>
              </w:rPr>
              <w:t>.8</w:t>
            </w:r>
            <w:r w:rsidRPr="00CC5A65">
              <w:rPr>
                <w:rFonts w:ascii="Arial" w:hAnsi="Arial" w:cs="Arial"/>
              </w:rPr>
              <w:t xml:space="preserve">% </w:t>
            </w:r>
            <w:r w:rsidR="00FF63C3" w:rsidRPr="00CC5A65">
              <w:rPr>
                <w:rFonts w:ascii="Arial" w:hAnsi="Arial" w:cs="Arial"/>
              </w:rPr>
              <w:t>are</w:t>
            </w:r>
            <w:r w:rsidRPr="00CC5A65">
              <w:rPr>
                <w:rFonts w:ascii="Arial" w:hAnsi="Arial" w:cs="Arial"/>
              </w:rPr>
              <w:t xml:space="preserve"> male</w:t>
            </w:r>
            <w:r w:rsidR="00710433" w:rsidRPr="00CC5A65">
              <w:rPr>
                <w:rFonts w:ascii="Arial" w:hAnsi="Arial" w:cs="Arial"/>
              </w:rPr>
              <w:t xml:space="preserve"> </w:t>
            </w:r>
            <w:r w:rsidR="00CB7616" w:rsidRPr="00CC5A65">
              <w:rPr>
                <w:rFonts w:ascii="Arial" w:hAnsi="Arial" w:cs="Arial"/>
              </w:rPr>
              <w:t>according to 2016 figures</w:t>
            </w:r>
            <w:r w:rsidRPr="00CC5A65">
              <w:rPr>
                <w:rFonts w:ascii="Arial" w:hAnsi="Arial" w:cs="Arial"/>
              </w:rPr>
              <w:t>.</w:t>
            </w:r>
            <w:r w:rsidR="00E2074E" w:rsidRPr="00CC5A65">
              <w:rPr>
                <w:rFonts w:ascii="Arial" w:hAnsi="Arial" w:cs="Arial"/>
              </w:rPr>
              <w:t xml:space="preserve"> </w:t>
            </w:r>
          </w:p>
          <w:p w:rsidR="00294D1B" w:rsidRPr="00CC5A65" w:rsidRDefault="00F7240B" w:rsidP="00994D77">
            <w:pPr>
              <w:spacing w:after="120"/>
              <w:rPr>
                <w:rFonts w:ascii="Arial" w:hAnsi="Arial" w:cs="Arial"/>
              </w:rPr>
            </w:pPr>
            <w:r w:rsidRPr="00CC5A65">
              <w:rPr>
                <w:rFonts w:ascii="Arial" w:hAnsi="Arial" w:cs="Arial"/>
              </w:rPr>
              <w:t>The 2012 NHS Health Profile for Gosport found the average life expectancy at birth for males in Gosport was 79.2 years, and for females was 81.8 years</w:t>
            </w:r>
            <w:r w:rsidR="00994D77" w:rsidRPr="00CC5A65">
              <w:rPr>
                <w:rFonts w:ascii="Arial" w:hAnsi="Arial" w:cs="Arial"/>
              </w:rPr>
              <w:t>. Five years on, the 2017 NHS Health Profile for Gosport found the average life expectancy at birth for males in Gosport decreased to 78.6 years and for females it rose to 82.7 years. Both of these figures are below the England average life expectancy for males and females.</w:t>
            </w:r>
          </w:p>
          <w:p w:rsidR="00994D77" w:rsidRPr="00844C1B" w:rsidRDefault="00994D77" w:rsidP="00994D77">
            <w:pPr>
              <w:spacing w:after="120"/>
              <w:rPr>
                <w:rFonts w:ascii="Arial" w:hAnsi="Arial" w:cs="Arial"/>
                <w:color w:val="0070C0"/>
              </w:rPr>
            </w:pPr>
            <w:r w:rsidRPr="00CC5A65">
              <w:rPr>
                <w:rFonts w:ascii="Arial" w:hAnsi="Arial" w:cs="Arial"/>
              </w:rPr>
              <w:t xml:space="preserve">Life expectancy is 7.3 years lower for men and 3.2 years lower for women in the most deprived areas of Gosport than in the least deprived areas. </w:t>
            </w:r>
            <w:r w:rsidR="00FA405E" w:rsidRPr="00CC5A65">
              <w:rPr>
                <w:rFonts w:ascii="Arial" w:hAnsi="Arial" w:cs="Arial"/>
              </w:rPr>
              <w:t>(Gosport Health Profile 2017)</w:t>
            </w:r>
          </w:p>
        </w:tc>
      </w:tr>
      <w:tr w:rsidR="00E2074E" w:rsidTr="00A331BA">
        <w:tc>
          <w:tcPr>
            <w:tcW w:w="2268" w:type="dxa"/>
          </w:tcPr>
          <w:p w:rsidR="00E2074E" w:rsidRPr="009B1CDC" w:rsidRDefault="00E2074E" w:rsidP="00485867">
            <w:pPr>
              <w:rPr>
                <w:rFonts w:ascii="Arial" w:hAnsi="Arial" w:cs="Arial"/>
              </w:rPr>
            </w:pPr>
          </w:p>
        </w:tc>
        <w:tc>
          <w:tcPr>
            <w:tcW w:w="8222" w:type="dxa"/>
          </w:tcPr>
          <w:p w:rsidR="00E2074E" w:rsidRPr="009B1CDC" w:rsidRDefault="00E2074E" w:rsidP="00485867">
            <w:pPr>
              <w:rPr>
                <w:rFonts w:ascii="Arial" w:hAnsi="Arial" w:cs="Arial"/>
              </w:rPr>
            </w:pPr>
          </w:p>
        </w:tc>
      </w:tr>
      <w:tr w:rsidR="00E2074E" w:rsidTr="00A331BA">
        <w:tc>
          <w:tcPr>
            <w:tcW w:w="2268" w:type="dxa"/>
          </w:tcPr>
          <w:p w:rsidR="00E2074E" w:rsidRPr="007014F5" w:rsidRDefault="00E2074E" w:rsidP="00485867">
            <w:pPr>
              <w:rPr>
                <w:rFonts w:ascii="Arial" w:hAnsi="Arial" w:cs="Arial"/>
                <w:b/>
              </w:rPr>
            </w:pPr>
            <w:r w:rsidRPr="007014F5">
              <w:rPr>
                <w:rFonts w:ascii="Arial" w:hAnsi="Arial" w:cs="Arial"/>
                <w:b/>
              </w:rPr>
              <w:t>Age</w:t>
            </w:r>
          </w:p>
        </w:tc>
        <w:tc>
          <w:tcPr>
            <w:tcW w:w="8222" w:type="dxa"/>
          </w:tcPr>
          <w:p w:rsidR="00AD60A5" w:rsidRPr="00CC5A65" w:rsidRDefault="00AD60A5" w:rsidP="00161ECA">
            <w:pPr>
              <w:spacing w:after="120"/>
              <w:rPr>
                <w:rFonts w:ascii="Arial" w:hAnsi="Arial" w:cs="Arial"/>
              </w:rPr>
            </w:pPr>
            <w:r w:rsidRPr="00CC5A65">
              <w:rPr>
                <w:rFonts w:ascii="Arial" w:hAnsi="Arial" w:cs="Arial"/>
              </w:rPr>
              <w:t xml:space="preserve">The UK has an aging population overall, with an increasing proportion of </w:t>
            </w:r>
            <w:r w:rsidRPr="00CC5A65">
              <w:rPr>
                <w:rFonts w:ascii="Arial" w:hAnsi="Arial" w:cs="Arial"/>
              </w:rPr>
              <w:lastRenderedPageBreak/>
              <w:t>the population over 65. In 2016, 19% of the population was over 65. The 20</w:t>
            </w:r>
            <w:r w:rsidR="00252333" w:rsidRPr="00CC5A65">
              <w:rPr>
                <w:rFonts w:ascii="Arial" w:hAnsi="Arial" w:cs="Arial"/>
              </w:rPr>
              <w:t>2</w:t>
            </w:r>
            <w:r w:rsidRPr="00CC5A65">
              <w:rPr>
                <w:rFonts w:ascii="Arial" w:hAnsi="Arial" w:cs="Arial"/>
              </w:rPr>
              <w:t xml:space="preserve">6 this is expected to increase to 24% and by 2036 to increase to 29%. </w:t>
            </w:r>
            <w:r w:rsidR="00252333" w:rsidRPr="00CC5A65">
              <w:rPr>
                <w:rFonts w:ascii="Arial" w:hAnsi="Arial" w:cs="Arial"/>
              </w:rPr>
              <w:t xml:space="preserve">Research has found that a higher proportion of people aged over 65 were generally found close to all coastal areas of the UK, but notably so in southern coastal areas of England.     </w:t>
            </w:r>
            <w:r w:rsidRPr="00CC5A65">
              <w:rPr>
                <w:rFonts w:ascii="Arial" w:hAnsi="Arial" w:cs="Arial"/>
              </w:rPr>
              <w:t xml:space="preserve"> </w:t>
            </w:r>
          </w:p>
          <w:p w:rsidR="00FA405E" w:rsidRPr="00CC5A65" w:rsidRDefault="00FA405E" w:rsidP="00161ECA">
            <w:pPr>
              <w:spacing w:after="120"/>
              <w:rPr>
                <w:rStyle w:val="tgc"/>
                <w:rFonts w:ascii="Arial" w:hAnsi="Arial" w:cs="Arial"/>
              </w:rPr>
            </w:pPr>
            <w:r w:rsidRPr="00CC5A65">
              <w:rPr>
                <w:rFonts w:ascii="Arial" w:hAnsi="Arial" w:cs="Arial"/>
              </w:rPr>
              <w:t>The m</w:t>
            </w:r>
            <w:r w:rsidRPr="00CC5A65">
              <w:rPr>
                <w:rStyle w:val="tgc"/>
                <w:rFonts w:ascii="Arial" w:hAnsi="Arial" w:cs="Arial"/>
                <w:bCs/>
              </w:rPr>
              <w:t>edian age</w:t>
            </w:r>
            <w:r w:rsidRPr="00CC5A65">
              <w:rPr>
                <w:rStyle w:val="tgc"/>
                <w:rFonts w:ascii="Arial" w:hAnsi="Arial" w:cs="Arial"/>
              </w:rPr>
              <w:t xml:space="preserve"> is the </w:t>
            </w:r>
            <w:r w:rsidRPr="00CC5A65">
              <w:rPr>
                <w:rStyle w:val="tgc"/>
                <w:rFonts w:ascii="Arial" w:hAnsi="Arial" w:cs="Arial"/>
                <w:bCs/>
              </w:rPr>
              <w:t>age</w:t>
            </w:r>
            <w:r w:rsidRPr="00CC5A65">
              <w:rPr>
                <w:rStyle w:val="tgc"/>
                <w:rFonts w:ascii="Arial" w:hAnsi="Arial" w:cs="Arial"/>
              </w:rPr>
              <w:t xml:space="preserve"> that divides a population into two numerically equal groups - that is, half the people are younger than this </w:t>
            </w:r>
            <w:r w:rsidRPr="00CC5A65">
              <w:rPr>
                <w:rStyle w:val="tgc"/>
                <w:rFonts w:ascii="Arial" w:hAnsi="Arial" w:cs="Arial"/>
                <w:bCs/>
              </w:rPr>
              <w:t>age</w:t>
            </w:r>
            <w:r w:rsidRPr="00CC5A65">
              <w:rPr>
                <w:rStyle w:val="tgc"/>
                <w:rFonts w:ascii="Arial" w:hAnsi="Arial" w:cs="Arial"/>
              </w:rPr>
              <w:t xml:space="preserve"> and half are older. </w:t>
            </w:r>
            <w:r w:rsidR="00325BD6" w:rsidRPr="00CC5A65">
              <w:rPr>
                <w:rStyle w:val="tgc"/>
                <w:rFonts w:ascii="Arial" w:hAnsi="Arial" w:cs="Arial"/>
              </w:rPr>
              <w:t>The median age of the UK population overall is 40.0</w:t>
            </w:r>
          </w:p>
          <w:p w:rsidR="00325BD6" w:rsidRPr="00CC5A65" w:rsidRDefault="00FA405E" w:rsidP="00325BD6">
            <w:pPr>
              <w:spacing w:after="120"/>
              <w:rPr>
                <w:rFonts w:ascii="Arial" w:hAnsi="Arial" w:cs="Arial"/>
              </w:rPr>
            </w:pPr>
            <w:r w:rsidRPr="00CC5A65">
              <w:rPr>
                <w:rStyle w:val="tgc"/>
                <w:rFonts w:ascii="Arial" w:hAnsi="Arial" w:cs="Arial"/>
              </w:rPr>
              <w:t>The median age</w:t>
            </w:r>
            <w:r w:rsidR="00325BD6" w:rsidRPr="00CC5A65">
              <w:rPr>
                <w:rStyle w:val="tgc"/>
                <w:rFonts w:ascii="Arial" w:hAnsi="Arial" w:cs="Arial"/>
              </w:rPr>
              <w:t xml:space="preserve"> varies greatly among Hampshire local authorities. </w:t>
            </w:r>
            <w:r w:rsidRPr="00CC5A65">
              <w:rPr>
                <w:rStyle w:val="tgc"/>
                <w:rFonts w:ascii="Arial" w:hAnsi="Arial" w:cs="Arial"/>
              </w:rPr>
              <w:t>Gosport</w:t>
            </w:r>
            <w:r w:rsidR="00325BD6" w:rsidRPr="00CC5A65">
              <w:rPr>
                <w:rStyle w:val="tgc"/>
                <w:rFonts w:ascii="Arial" w:hAnsi="Arial" w:cs="Arial"/>
              </w:rPr>
              <w:t xml:space="preserve">’s median age is </w:t>
            </w:r>
            <w:r w:rsidRPr="00CC5A65">
              <w:rPr>
                <w:rStyle w:val="tgc"/>
                <w:rFonts w:ascii="Arial" w:hAnsi="Arial" w:cs="Arial"/>
              </w:rPr>
              <w:t xml:space="preserve">  41.7 years </w:t>
            </w:r>
            <w:r w:rsidR="00325BD6" w:rsidRPr="00CC5A65">
              <w:rPr>
                <w:rStyle w:val="tgc"/>
                <w:rFonts w:ascii="Arial" w:hAnsi="Arial" w:cs="Arial"/>
              </w:rPr>
              <w:t>(</w:t>
            </w:r>
            <w:r w:rsidRPr="00CC5A65">
              <w:rPr>
                <w:rStyle w:val="tgc"/>
                <w:rFonts w:ascii="Arial" w:hAnsi="Arial" w:cs="Arial"/>
              </w:rPr>
              <w:t>Mid 2016 population figures)</w:t>
            </w:r>
            <w:r w:rsidR="00325BD6" w:rsidRPr="00CC5A65">
              <w:rPr>
                <w:rStyle w:val="tgc"/>
                <w:rFonts w:ascii="Arial" w:hAnsi="Arial" w:cs="Arial"/>
              </w:rPr>
              <w:t xml:space="preserve"> compared to the New Forest at 49.7 years and the highest in Hampshire and compared to </w:t>
            </w:r>
            <w:proofErr w:type="spellStart"/>
            <w:r w:rsidR="00325BD6" w:rsidRPr="00CC5A65">
              <w:rPr>
                <w:rStyle w:val="tgc"/>
                <w:rFonts w:ascii="Arial" w:hAnsi="Arial" w:cs="Arial"/>
              </w:rPr>
              <w:t>Rushmoor</w:t>
            </w:r>
            <w:proofErr w:type="spellEnd"/>
            <w:r w:rsidR="00325BD6" w:rsidRPr="00CC5A65">
              <w:rPr>
                <w:rStyle w:val="tgc"/>
                <w:rFonts w:ascii="Arial" w:hAnsi="Arial" w:cs="Arial"/>
              </w:rPr>
              <w:t xml:space="preserve"> at 37.5 years and the lowest in Hampshire. Overall Hampshire’s median age was 43.9 years. </w:t>
            </w:r>
          </w:p>
          <w:p w:rsidR="00E2074E" w:rsidRPr="001B5ED0" w:rsidRDefault="00E2074E" w:rsidP="0022070C">
            <w:pPr>
              <w:spacing w:after="120"/>
              <w:rPr>
                <w:rFonts w:ascii="Arial" w:hAnsi="Arial" w:cs="Arial"/>
              </w:rPr>
            </w:pPr>
          </w:p>
        </w:tc>
      </w:tr>
      <w:tr w:rsidR="00E2074E" w:rsidTr="00A331BA">
        <w:tc>
          <w:tcPr>
            <w:tcW w:w="2268" w:type="dxa"/>
          </w:tcPr>
          <w:p w:rsidR="00E2074E" w:rsidRPr="009B1CDC" w:rsidRDefault="00E2074E" w:rsidP="00485867">
            <w:pPr>
              <w:rPr>
                <w:rFonts w:ascii="Arial" w:hAnsi="Arial" w:cs="Arial"/>
              </w:rPr>
            </w:pPr>
          </w:p>
        </w:tc>
        <w:tc>
          <w:tcPr>
            <w:tcW w:w="8222" w:type="dxa"/>
          </w:tcPr>
          <w:p w:rsidR="00E2074E" w:rsidRPr="009B1CDC" w:rsidRDefault="00E2074E" w:rsidP="00485867">
            <w:pPr>
              <w:rPr>
                <w:rFonts w:ascii="Arial" w:hAnsi="Arial" w:cs="Arial"/>
              </w:rPr>
            </w:pPr>
          </w:p>
        </w:tc>
      </w:tr>
      <w:tr w:rsidR="00E2074E" w:rsidTr="00A331BA">
        <w:tc>
          <w:tcPr>
            <w:tcW w:w="2268" w:type="dxa"/>
          </w:tcPr>
          <w:p w:rsidR="00E2074E" w:rsidRPr="007014F5" w:rsidRDefault="00AB7EB6" w:rsidP="00485867">
            <w:pPr>
              <w:rPr>
                <w:rFonts w:ascii="Arial" w:hAnsi="Arial" w:cs="Arial"/>
                <w:b/>
              </w:rPr>
            </w:pPr>
            <w:r w:rsidRPr="007014F5">
              <w:rPr>
                <w:rFonts w:ascii="Arial" w:hAnsi="Arial" w:cs="Arial"/>
                <w:b/>
              </w:rPr>
              <w:t>Ethnicity</w:t>
            </w:r>
          </w:p>
        </w:tc>
        <w:tc>
          <w:tcPr>
            <w:tcW w:w="8222" w:type="dxa"/>
          </w:tcPr>
          <w:p w:rsidR="00080275" w:rsidRDefault="00080275" w:rsidP="00EA5780">
            <w:pPr>
              <w:rPr>
                <w:rFonts w:ascii="Arial" w:hAnsi="Arial" w:cs="Arial"/>
              </w:rPr>
            </w:pPr>
          </w:p>
          <w:p w:rsidR="00E2074E" w:rsidRPr="00CC5A65" w:rsidRDefault="00844C1B" w:rsidP="00EA5780">
            <w:pPr>
              <w:rPr>
                <w:rFonts w:ascii="Arial" w:hAnsi="Arial" w:cs="Arial"/>
              </w:rPr>
            </w:pPr>
            <w:r w:rsidRPr="00CC5A65">
              <w:rPr>
                <w:rFonts w:ascii="Arial" w:hAnsi="Arial" w:cs="Arial"/>
              </w:rPr>
              <w:t xml:space="preserve">2011 Census data revealed </w:t>
            </w:r>
            <w:r w:rsidR="00AB7EB6" w:rsidRPr="00CC5A65">
              <w:rPr>
                <w:rFonts w:ascii="Arial" w:hAnsi="Arial" w:cs="Arial"/>
              </w:rPr>
              <w:t xml:space="preserve">94.4% of Gosport’s population identified themselves as White British compared to 91.8% of Hampshire’s total population. This includes people identifying themselves as White and either British, English, Scottish, Welsh, or Northern Irish. The next highest ethnic group was White Other at 1.6 % in Gosport and across Hampshire at 2.5%. All other ethnic groups were represented by </w:t>
            </w:r>
            <w:r w:rsidR="00FF63C3" w:rsidRPr="00CC5A65">
              <w:rPr>
                <w:rFonts w:ascii="Arial" w:hAnsi="Arial" w:cs="Arial"/>
              </w:rPr>
              <w:t>less than</w:t>
            </w:r>
            <w:r w:rsidR="00AB7EB6" w:rsidRPr="00CC5A65">
              <w:rPr>
                <w:rFonts w:ascii="Arial" w:hAnsi="Arial" w:cs="Arial"/>
              </w:rPr>
              <w:t xml:space="preserve"> 1% of Gosport’s population. </w:t>
            </w:r>
          </w:p>
          <w:p w:rsidR="004B7553" w:rsidRPr="00CC5A65" w:rsidRDefault="004B7553" w:rsidP="00EA5780">
            <w:pPr>
              <w:rPr>
                <w:rFonts w:ascii="Arial" w:hAnsi="Arial" w:cs="Arial"/>
              </w:rPr>
            </w:pPr>
          </w:p>
          <w:p w:rsidR="00080275" w:rsidRPr="00CC5A65" w:rsidRDefault="00D046DB" w:rsidP="00080275">
            <w:pPr>
              <w:autoSpaceDE w:val="0"/>
              <w:autoSpaceDN w:val="0"/>
              <w:adjustRightInd w:val="0"/>
              <w:rPr>
                <w:rFonts w:ascii="Arial" w:hAnsi="Arial" w:cs="Arial"/>
              </w:rPr>
            </w:pPr>
            <w:r w:rsidRPr="00CC5A65">
              <w:rPr>
                <w:rFonts w:ascii="Arial" w:hAnsi="Arial" w:cs="Arial"/>
              </w:rPr>
              <w:t xml:space="preserve">According to the 2016 School </w:t>
            </w:r>
            <w:r w:rsidR="002E70B1" w:rsidRPr="00CC5A65">
              <w:rPr>
                <w:rFonts w:ascii="Arial" w:hAnsi="Arial" w:cs="Arial"/>
              </w:rPr>
              <w:t>C</w:t>
            </w:r>
            <w:r w:rsidRPr="00CC5A65">
              <w:rPr>
                <w:rFonts w:ascii="Arial" w:hAnsi="Arial" w:cs="Arial"/>
              </w:rPr>
              <w:t>ensus for Gosport, the Borough has consistently had the lowest number</w:t>
            </w:r>
            <w:r w:rsidR="00B46447" w:rsidRPr="00CC5A65">
              <w:rPr>
                <w:rFonts w:ascii="Arial" w:hAnsi="Arial" w:cs="Arial"/>
              </w:rPr>
              <w:t xml:space="preserve">, 358, </w:t>
            </w:r>
            <w:r w:rsidRPr="00CC5A65">
              <w:rPr>
                <w:rFonts w:ascii="Arial" w:hAnsi="Arial" w:cs="Arial"/>
              </w:rPr>
              <w:t>of students with English as an Additional Language (EAL)</w:t>
            </w:r>
            <w:r w:rsidR="00B46447" w:rsidRPr="00CC5A65">
              <w:rPr>
                <w:rFonts w:ascii="Arial" w:hAnsi="Arial" w:cs="Arial"/>
              </w:rPr>
              <w:t xml:space="preserve"> among Districts i</w:t>
            </w:r>
            <w:r w:rsidRPr="00CC5A65">
              <w:rPr>
                <w:rFonts w:ascii="Arial" w:hAnsi="Arial" w:cs="Arial"/>
              </w:rPr>
              <w:t>n Hampshire</w:t>
            </w:r>
            <w:r w:rsidR="00B46447" w:rsidRPr="00CC5A65">
              <w:rPr>
                <w:rFonts w:ascii="Arial" w:hAnsi="Arial" w:cs="Arial"/>
              </w:rPr>
              <w:t>. The second lowest was Fareham with 498.</w:t>
            </w:r>
          </w:p>
          <w:p w:rsidR="002E70B1" w:rsidRPr="00CC5A65" w:rsidRDefault="002E70B1" w:rsidP="00080275">
            <w:pPr>
              <w:autoSpaceDE w:val="0"/>
              <w:autoSpaceDN w:val="0"/>
              <w:adjustRightInd w:val="0"/>
              <w:rPr>
                <w:rFonts w:ascii="Arial" w:hAnsi="Arial" w:cs="Arial"/>
              </w:rPr>
            </w:pPr>
          </w:p>
          <w:tbl>
            <w:tblPr>
              <w:tblW w:w="13468" w:type="dxa"/>
              <w:tblBorders>
                <w:top w:val="nil"/>
                <w:left w:val="nil"/>
                <w:bottom w:val="nil"/>
                <w:right w:val="nil"/>
              </w:tblBorders>
              <w:tblLayout w:type="fixed"/>
              <w:tblLook w:val="0000" w:firstRow="0" w:lastRow="0" w:firstColumn="0" w:lastColumn="0" w:noHBand="0" w:noVBand="0"/>
            </w:tblPr>
            <w:tblGrid>
              <w:gridCol w:w="13468"/>
            </w:tblGrid>
            <w:tr w:rsidR="00CC5A65" w:rsidRPr="00CC5A65" w:rsidTr="00CC5A65">
              <w:trPr>
                <w:trHeight w:val="261"/>
              </w:trPr>
              <w:tc>
                <w:tcPr>
                  <w:tcW w:w="13468" w:type="dxa"/>
                </w:tcPr>
                <w:p w:rsidR="002E70B1" w:rsidRPr="00CC5A65" w:rsidRDefault="002E70B1" w:rsidP="002E70B1">
                  <w:pPr>
                    <w:autoSpaceDE w:val="0"/>
                    <w:autoSpaceDN w:val="0"/>
                    <w:adjustRightInd w:val="0"/>
                    <w:ind w:left="-31" w:hanging="142"/>
                    <w:rPr>
                      <w:rFonts w:ascii="Arial" w:hAnsi="Arial" w:cs="Arial"/>
                    </w:rPr>
                  </w:pPr>
                  <w:r w:rsidRPr="00CC5A65">
                    <w:rPr>
                      <w:rFonts w:ascii="Arial" w:hAnsi="Arial" w:cs="Arial"/>
                    </w:rPr>
                    <w:t xml:space="preserve"> Likewise, Gosport also has the lowest number of students from Black and</w:t>
                  </w:r>
                </w:p>
                <w:p w:rsidR="002E70B1" w:rsidRPr="00CC5A65" w:rsidRDefault="002E70B1" w:rsidP="002E70B1">
                  <w:pPr>
                    <w:autoSpaceDE w:val="0"/>
                    <w:autoSpaceDN w:val="0"/>
                    <w:adjustRightInd w:val="0"/>
                    <w:ind w:left="-31" w:hanging="142"/>
                    <w:rPr>
                      <w:rFonts w:ascii="Arial" w:hAnsi="Arial" w:cs="Arial"/>
                    </w:rPr>
                  </w:pPr>
                  <w:r w:rsidRPr="00CC5A65">
                    <w:rPr>
                      <w:rFonts w:ascii="Arial" w:hAnsi="Arial" w:cs="Arial"/>
                    </w:rPr>
                    <w:t xml:space="preserve"> Minority Ethnic (BME) backgrounds of all Districts in Hampshire in 2016 at</w:t>
                  </w:r>
                </w:p>
                <w:p w:rsidR="002E70B1" w:rsidRPr="00CC5A65" w:rsidRDefault="002E70B1" w:rsidP="002E70B1">
                  <w:pPr>
                    <w:autoSpaceDE w:val="0"/>
                    <w:autoSpaceDN w:val="0"/>
                    <w:adjustRightInd w:val="0"/>
                    <w:ind w:left="-31" w:hanging="142"/>
                    <w:rPr>
                      <w:rFonts w:ascii="Arial" w:hAnsi="Arial" w:cs="Arial"/>
                    </w:rPr>
                  </w:pPr>
                  <w:r w:rsidRPr="00CC5A65">
                    <w:rPr>
                      <w:rFonts w:ascii="Arial" w:hAnsi="Arial" w:cs="Arial"/>
                    </w:rPr>
                    <w:t xml:space="preserve"> 742. The second lowest was Fareham with 1,194.</w:t>
                  </w:r>
                </w:p>
                <w:p w:rsidR="002E70B1" w:rsidRPr="00CC5A65" w:rsidRDefault="002E70B1" w:rsidP="002E70B1">
                  <w:pPr>
                    <w:autoSpaceDE w:val="0"/>
                    <w:autoSpaceDN w:val="0"/>
                    <w:adjustRightInd w:val="0"/>
                    <w:ind w:left="-31" w:hanging="142"/>
                    <w:rPr>
                      <w:rFonts w:ascii="Arial" w:hAnsi="Arial" w:cs="Arial"/>
                      <w:sz w:val="23"/>
                      <w:szCs w:val="23"/>
                    </w:rPr>
                  </w:pPr>
                  <w:r w:rsidRPr="00CC5A65">
                    <w:rPr>
                      <w:rFonts w:ascii="Arial" w:hAnsi="Arial" w:cs="Arial"/>
                    </w:rPr>
                    <w:t xml:space="preserve"> </w:t>
                  </w:r>
                </w:p>
              </w:tc>
            </w:tr>
          </w:tbl>
          <w:p w:rsidR="002E70B1" w:rsidRPr="00CC5A65" w:rsidRDefault="002E70B1" w:rsidP="00080275">
            <w:pPr>
              <w:autoSpaceDE w:val="0"/>
              <w:autoSpaceDN w:val="0"/>
              <w:adjustRightInd w:val="0"/>
              <w:rPr>
                <w:rFonts w:ascii="Arial" w:hAnsi="Arial" w:cs="Arial"/>
              </w:rPr>
            </w:pPr>
            <w:r w:rsidRPr="00CC5A65">
              <w:rPr>
                <w:rFonts w:ascii="Arial" w:hAnsi="Arial" w:cs="Arial"/>
              </w:rPr>
              <w:t>Polish is and has been the top language in Gosport since 2014 with Malayalam consistently being the second largest group. These two languages represent 35.2% of the total EAL in Gosport.</w:t>
            </w:r>
          </w:p>
          <w:p w:rsidR="002E70B1" w:rsidRPr="00CC5A65" w:rsidRDefault="002E70B1" w:rsidP="00080275">
            <w:pPr>
              <w:autoSpaceDE w:val="0"/>
              <w:autoSpaceDN w:val="0"/>
              <w:adjustRightInd w:val="0"/>
              <w:rPr>
                <w:rFonts w:ascii="Arial" w:hAnsi="Arial" w:cs="Arial"/>
              </w:rPr>
            </w:pPr>
          </w:p>
          <w:p w:rsidR="00080275" w:rsidRPr="00CC5A65" w:rsidRDefault="008C6AB2" w:rsidP="009662AF">
            <w:pPr>
              <w:rPr>
                <w:rFonts w:ascii="Arial" w:hAnsi="Arial" w:cs="Arial"/>
              </w:rPr>
            </w:pPr>
            <w:r w:rsidRPr="00CC5A65">
              <w:rPr>
                <w:rFonts w:ascii="Arial" w:hAnsi="Arial" w:cs="Arial"/>
              </w:rPr>
              <w:t>The largest ethnic minority group in Gosport district is Any Other White Background (WOTH) which partly reflects the number of Polish speakers in the district, who represent 24.3% of this group. Perhaps also a slight increase for Romanian and Hungarian speakers. There are also a few Latvian speakers.</w:t>
            </w:r>
          </w:p>
          <w:p w:rsidR="00080275" w:rsidRPr="009B1CDC" w:rsidRDefault="00080275" w:rsidP="00B46447">
            <w:pPr>
              <w:rPr>
                <w:rFonts w:ascii="Arial" w:hAnsi="Arial" w:cs="Arial"/>
              </w:rPr>
            </w:pPr>
          </w:p>
        </w:tc>
      </w:tr>
      <w:tr w:rsidR="00AB7EB6" w:rsidTr="00A331BA">
        <w:tc>
          <w:tcPr>
            <w:tcW w:w="2268" w:type="dxa"/>
          </w:tcPr>
          <w:p w:rsidR="00AB7EB6" w:rsidRDefault="00AB7EB6" w:rsidP="00485867">
            <w:pPr>
              <w:rPr>
                <w:rFonts w:ascii="Arial" w:hAnsi="Arial" w:cs="Arial"/>
              </w:rPr>
            </w:pPr>
          </w:p>
        </w:tc>
        <w:tc>
          <w:tcPr>
            <w:tcW w:w="8222" w:type="dxa"/>
          </w:tcPr>
          <w:p w:rsidR="00AB7EB6" w:rsidRPr="00AB7EB6" w:rsidRDefault="00AB7EB6" w:rsidP="00AB7EB6">
            <w:pPr>
              <w:rPr>
                <w:rFonts w:ascii="Arial" w:hAnsi="Arial" w:cs="Arial"/>
              </w:rPr>
            </w:pPr>
          </w:p>
        </w:tc>
      </w:tr>
      <w:tr w:rsidR="00E2074E" w:rsidTr="00A331BA">
        <w:tc>
          <w:tcPr>
            <w:tcW w:w="2268" w:type="dxa"/>
          </w:tcPr>
          <w:p w:rsidR="00E2074E" w:rsidRPr="007014F5" w:rsidRDefault="00E2074E" w:rsidP="00485867">
            <w:pPr>
              <w:rPr>
                <w:rFonts w:ascii="Arial" w:hAnsi="Arial" w:cs="Arial"/>
                <w:b/>
              </w:rPr>
            </w:pPr>
            <w:r w:rsidRPr="007014F5">
              <w:rPr>
                <w:rFonts w:ascii="Arial" w:hAnsi="Arial" w:cs="Arial"/>
                <w:b/>
              </w:rPr>
              <w:t>Disability</w:t>
            </w:r>
          </w:p>
        </w:tc>
        <w:tc>
          <w:tcPr>
            <w:tcW w:w="8222" w:type="dxa"/>
          </w:tcPr>
          <w:p w:rsidR="00B46447" w:rsidRPr="00CC5A65" w:rsidRDefault="00B46447" w:rsidP="00B46447">
            <w:pPr>
              <w:rPr>
                <w:rFonts w:ascii="Arial" w:hAnsi="Arial" w:cs="Arial"/>
              </w:rPr>
            </w:pPr>
            <w:r w:rsidRPr="00CC5A65">
              <w:rPr>
                <w:rFonts w:ascii="Arial" w:hAnsi="Arial" w:cs="Arial"/>
              </w:rPr>
              <w:t xml:space="preserve">The ONS has estimated there are over 11 million people in the UK with a </w:t>
            </w:r>
            <w:r w:rsidRPr="00CC5A65">
              <w:rPr>
                <w:rFonts w:ascii="Arial" w:hAnsi="Arial" w:cs="Arial"/>
              </w:rPr>
              <w:lastRenderedPageBreak/>
              <w:t>limiting long term illness, impairment or disability.</w:t>
            </w:r>
          </w:p>
          <w:p w:rsidR="00B46447" w:rsidRPr="00CC5A65" w:rsidRDefault="00B46447" w:rsidP="00B46447">
            <w:pPr>
              <w:rPr>
                <w:rFonts w:ascii="Arial" w:hAnsi="Arial" w:cs="Arial"/>
              </w:rPr>
            </w:pPr>
          </w:p>
          <w:p w:rsidR="00B46447" w:rsidRPr="00CC5A65" w:rsidRDefault="00B46447" w:rsidP="00B46447">
            <w:pPr>
              <w:rPr>
                <w:rFonts w:ascii="Arial" w:hAnsi="Arial" w:cs="Arial"/>
              </w:rPr>
            </w:pPr>
            <w:r w:rsidRPr="00CC5A65">
              <w:rPr>
                <w:rFonts w:ascii="Arial" w:hAnsi="Arial" w:cs="Arial"/>
              </w:rPr>
              <w:t>The most commonly-reported impairments are those that affect mobility, lifting or carrying.</w:t>
            </w:r>
          </w:p>
          <w:p w:rsidR="00B46447" w:rsidRPr="00CC5A65" w:rsidRDefault="00B46447" w:rsidP="00B46447">
            <w:pPr>
              <w:rPr>
                <w:rFonts w:ascii="Arial" w:hAnsi="Arial" w:cs="Arial"/>
              </w:rPr>
            </w:pPr>
          </w:p>
          <w:p w:rsidR="00B46447" w:rsidRPr="00CC5A65" w:rsidRDefault="00B46447" w:rsidP="00B46447">
            <w:pPr>
              <w:rPr>
                <w:rFonts w:ascii="Arial" w:hAnsi="Arial" w:cs="Arial"/>
              </w:rPr>
            </w:pPr>
            <w:r w:rsidRPr="00CC5A65">
              <w:rPr>
                <w:rFonts w:ascii="Arial" w:hAnsi="Arial" w:cs="Arial"/>
              </w:rPr>
              <w:t>The prevalence of disability rises with age. Around 6% of children are disabled, compared to 16% of working age adults and 45% of adults over State Pension age.</w:t>
            </w:r>
          </w:p>
          <w:p w:rsidR="00663974" w:rsidRPr="00CC5A65" w:rsidRDefault="00663974" w:rsidP="00B46447">
            <w:pPr>
              <w:rPr>
                <w:rFonts w:ascii="Arial" w:hAnsi="Arial" w:cs="Arial"/>
              </w:rPr>
            </w:pPr>
          </w:p>
          <w:p w:rsidR="003D37CE" w:rsidRPr="00CC5A65" w:rsidRDefault="003D37CE" w:rsidP="00B46447">
            <w:pPr>
              <w:rPr>
                <w:rFonts w:ascii="Arial" w:hAnsi="Arial" w:cs="Arial"/>
              </w:rPr>
            </w:pPr>
            <w:r w:rsidRPr="00CC5A65">
              <w:rPr>
                <w:rFonts w:ascii="Arial" w:hAnsi="Arial" w:cs="Arial"/>
              </w:rPr>
              <w:t xml:space="preserve">ONS general population data prior to the 2011 Census update put Gosport’s population at 80,314, of which 4.6% claimed disability benefit. Of those between the ages of 18-64, 0.29% </w:t>
            </w:r>
            <w:r w:rsidR="00FF63C3" w:rsidRPr="00CC5A65">
              <w:rPr>
                <w:rFonts w:ascii="Arial" w:hAnsi="Arial" w:cs="Arial"/>
              </w:rPr>
              <w:t>w</w:t>
            </w:r>
            <w:r w:rsidR="00A5025C" w:rsidRPr="00CC5A65">
              <w:rPr>
                <w:rFonts w:ascii="Arial" w:hAnsi="Arial" w:cs="Arial"/>
              </w:rPr>
              <w:t>as</w:t>
            </w:r>
            <w:r w:rsidRPr="00CC5A65">
              <w:rPr>
                <w:rFonts w:ascii="Arial" w:hAnsi="Arial" w:cs="Arial"/>
              </w:rPr>
              <w:t xml:space="preserve"> estimated to have a severe learning disability, 4.9% ha</w:t>
            </w:r>
            <w:r w:rsidR="00FF63C3" w:rsidRPr="00CC5A65">
              <w:rPr>
                <w:rFonts w:ascii="Arial" w:hAnsi="Arial" w:cs="Arial"/>
              </w:rPr>
              <w:t>d</w:t>
            </w:r>
            <w:r w:rsidRPr="00CC5A65">
              <w:rPr>
                <w:rFonts w:ascii="Arial" w:hAnsi="Arial" w:cs="Arial"/>
              </w:rPr>
              <w:t xml:space="preserve"> a moderate physical disability, 1.4% ha</w:t>
            </w:r>
            <w:r w:rsidR="00FF63C3" w:rsidRPr="00CC5A65">
              <w:rPr>
                <w:rFonts w:ascii="Arial" w:hAnsi="Arial" w:cs="Arial"/>
              </w:rPr>
              <w:t>d</w:t>
            </w:r>
            <w:r w:rsidRPr="00CC5A65">
              <w:rPr>
                <w:rFonts w:ascii="Arial" w:hAnsi="Arial" w:cs="Arial"/>
              </w:rPr>
              <w:t xml:space="preserve"> a serious physical disability and 2.9% of that population ha</w:t>
            </w:r>
            <w:r w:rsidR="00FF63C3" w:rsidRPr="00CC5A65">
              <w:rPr>
                <w:rFonts w:ascii="Arial" w:hAnsi="Arial" w:cs="Arial"/>
              </w:rPr>
              <w:t>d</w:t>
            </w:r>
            <w:r w:rsidRPr="00CC5A65">
              <w:rPr>
                <w:rFonts w:ascii="Arial" w:hAnsi="Arial" w:cs="Arial"/>
              </w:rPr>
              <w:t xml:space="preserve"> a moderate or serious personal care disability.</w:t>
            </w:r>
          </w:p>
          <w:p w:rsidR="003D37CE" w:rsidRPr="00CC5A65" w:rsidRDefault="003D37CE" w:rsidP="003D37CE">
            <w:pPr>
              <w:rPr>
                <w:rFonts w:ascii="Arial" w:hAnsi="Arial" w:cs="Arial"/>
              </w:rPr>
            </w:pPr>
          </w:p>
          <w:p w:rsidR="00391DA1" w:rsidRPr="00CC5A65" w:rsidRDefault="00391DA1" w:rsidP="00D8402F">
            <w:pPr>
              <w:rPr>
                <w:rFonts w:ascii="Arial" w:hAnsi="Arial" w:cs="Arial"/>
                <w:lang w:val="en-US"/>
              </w:rPr>
            </w:pPr>
            <w:r w:rsidRPr="00CC5A65">
              <w:rPr>
                <w:rFonts w:ascii="Arial" w:hAnsi="Arial" w:cs="Arial"/>
                <w:lang w:val="en-US"/>
              </w:rPr>
              <w:t>A 2011 Census question asked if any member of the household’s day-today activities were limited by a long-term health problem or disability. Gosport data revealed:</w:t>
            </w:r>
          </w:p>
          <w:p w:rsidR="00391DA1" w:rsidRPr="00CC5A65" w:rsidRDefault="00391DA1" w:rsidP="00391DA1">
            <w:pPr>
              <w:pStyle w:val="ListParagraph"/>
              <w:numPr>
                <w:ilvl w:val="0"/>
                <w:numId w:val="1"/>
              </w:numPr>
              <w:rPr>
                <w:rFonts w:ascii="Arial" w:hAnsi="Arial" w:cs="Arial"/>
                <w:lang w:val="en-US"/>
              </w:rPr>
            </w:pPr>
            <w:r w:rsidRPr="00CC5A65">
              <w:rPr>
                <w:rFonts w:ascii="Arial" w:hAnsi="Arial" w:cs="Arial"/>
                <w:lang w:val="en-US"/>
              </w:rPr>
              <w:t>82.5% of the population said not at all;</w:t>
            </w:r>
          </w:p>
          <w:p w:rsidR="00391DA1" w:rsidRPr="00CC5A65" w:rsidRDefault="00391DA1" w:rsidP="00391DA1">
            <w:pPr>
              <w:pStyle w:val="ListParagraph"/>
              <w:numPr>
                <w:ilvl w:val="0"/>
                <w:numId w:val="1"/>
              </w:numPr>
              <w:rPr>
                <w:rFonts w:ascii="Arial" w:hAnsi="Arial" w:cs="Arial"/>
                <w:lang w:val="en-US"/>
              </w:rPr>
            </w:pPr>
            <w:r w:rsidRPr="00CC5A65">
              <w:rPr>
                <w:rFonts w:ascii="Arial" w:hAnsi="Arial" w:cs="Arial"/>
                <w:lang w:val="en-US"/>
              </w:rPr>
              <w:t>9.8% said limited a little; and</w:t>
            </w:r>
          </w:p>
          <w:p w:rsidR="00391DA1" w:rsidRPr="00CC5A65" w:rsidRDefault="00391DA1" w:rsidP="00391DA1">
            <w:pPr>
              <w:pStyle w:val="ListParagraph"/>
              <w:numPr>
                <w:ilvl w:val="0"/>
                <w:numId w:val="1"/>
              </w:numPr>
              <w:rPr>
                <w:rFonts w:ascii="Arial" w:hAnsi="Arial" w:cs="Arial"/>
                <w:lang w:val="en-US"/>
              </w:rPr>
            </w:pPr>
            <w:r w:rsidRPr="00CC5A65">
              <w:rPr>
                <w:rFonts w:ascii="Arial" w:hAnsi="Arial" w:cs="Arial"/>
                <w:lang w:val="en-US"/>
              </w:rPr>
              <w:t>7.8% said limited a lot.</w:t>
            </w:r>
          </w:p>
          <w:p w:rsidR="00B46447" w:rsidRPr="00CC5A65" w:rsidRDefault="00B46447" w:rsidP="00D8402F">
            <w:pPr>
              <w:rPr>
                <w:rFonts w:ascii="Arial" w:hAnsi="Arial" w:cs="Arial"/>
                <w:lang w:val="en-US"/>
              </w:rPr>
            </w:pPr>
          </w:p>
          <w:p w:rsidR="001C6921" w:rsidRPr="00CC5A65" w:rsidRDefault="001C6921" w:rsidP="00D8402F">
            <w:pPr>
              <w:rPr>
                <w:rFonts w:ascii="Arial" w:hAnsi="Arial" w:cs="Arial"/>
                <w:lang w:val="en-US"/>
              </w:rPr>
            </w:pPr>
            <w:r w:rsidRPr="00CC5A65">
              <w:rPr>
                <w:rFonts w:ascii="Arial" w:hAnsi="Arial" w:cs="Arial"/>
                <w:lang w:val="en-US"/>
              </w:rPr>
              <w:t>Gosport results ranked third highest among Hampshire Districts in all three of the above responses.</w:t>
            </w:r>
          </w:p>
          <w:p w:rsidR="001C6921" w:rsidRPr="00CC5A65" w:rsidRDefault="001C6921" w:rsidP="00D8402F">
            <w:pPr>
              <w:rPr>
                <w:rFonts w:ascii="Arial" w:hAnsi="Arial" w:cs="Arial"/>
                <w:lang w:val="en-US"/>
              </w:rPr>
            </w:pPr>
          </w:p>
          <w:p w:rsidR="00D8402F" w:rsidRPr="00CC5A65" w:rsidRDefault="001C6921" w:rsidP="00D8402F">
            <w:pPr>
              <w:rPr>
                <w:rFonts w:ascii="Arial" w:hAnsi="Arial" w:cs="Arial"/>
                <w:lang w:val="en-US"/>
              </w:rPr>
            </w:pPr>
            <w:r w:rsidRPr="00CC5A65">
              <w:rPr>
                <w:rFonts w:ascii="Arial" w:hAnsi="Arial" w:cs="Arial"/>
                <w:lang w:val="en-US"/>
              </w:rPr>
              <w:t xml:space="preserve"> </w:t>
            </w:r>
            <w:r w:rsidR="00327C84" w:rsidRPr="00CC5A65">
              <w:rPr>
                <w:rFonts w:ascii="Arial" w:hAnsi="Arial" w:cs="Arial"/>
                <w:lang w:val="en-US"/>
              </w:rPr>
              <w:t>The same data source reveals the</w:t>
            </w:r>
            <w:r w:rsidR="00D8402F" w:rsidRPr="00CC5A65">
              <w:rPr>
                <w:rFonts w:ascii="Arial" w:hAnsi="Arial" w:cs="Arial"/>
                <w:lang w:val="en-US"/>
              </w:rPr>
              <w:t xml:space="preserve"> % of </w:t>
            </w:r>
            <w:r w:rsidR="00397773" w:rsidRPr="00CC5A65">
              <w:rPr>
                <w:rFonts w:ascii="Arial" w:hAnsi="Arial" w:cs="Arial"/>
                <w:lang w:val="en-US"/>
              </w:rPr>
              <w:t xml:space="preserve">Gosport </w:t>
            </w:r>
            <w:r w:rsidR="00D8402F" w:rsidRPr="00CC5A65">
              <w:rPr>
                <w:rFonts w:ascii="Arial" w:hAnsi="Arial" w:cs="Arial"/>
                <w:lang w:val="en-US"/>
              </w:rPr>
              <w:t>households having one person with a long term health problem or disability</w:t>
            </w:r>
            <w:r w:rsidR="00EA5780" w:rsidRPr="00CC5A65">
              <w:rPr>
                <w:rFonts w:ascii="Arial" w:hAnsi="Arial" w:cs="Arial"/>
                <w:lang w:val="en-US"/>
              </w:rPr>
              <w:t xml:space="preserve"> is</w:t>
            </w:r>
            <w:r w:rsidR="00D8402F" w:rsidRPr="00CC5A65">
              <w:rPr>
                <w:rFonts w:ascii="Arial" w:hAnsi="Arial" w:cs="Arial"/>
                <w:lang w:val="en-US"/>
              </w:rPr>
              <w:t>:</w:t>
            </w:r>
          </w:p>
          <w:p w:rsidR="00B46447" w:rsidRPr="00CC5A65" w:rsidRDefault="00B46447" w:rsidP="00B46447">
            <w:pPr>
              <w:pStyle w:val="ListParagraph"/>
              <w:numPr>
                <w:ilvl w:val="0"/>
                <w:numId w:val="3"/>
              </w:numPr>
              <w:rPr>
                <w:rFonts w:ascii="Arial" w:hAnsi="Arial" w:cs="Arial"/>
                <w:lang w:val="en-US"/>
              </w:rPr>
            </w:pPr>
            <w:r w:rsidRPr="00CC5A65">
              <w:rPr>
                <w:rFonts w:ascii="Arial" w:hAnsi="Arial" w:cs="Arial"/>
                <w:lang w:val="en-US"/>
              </w:rPr>
              <w:t xml:space="preserve">4.8% of households which also have dependent children (tied highest in Hampshire with </w:t>
            </w:r>
            <w:proofErr w:type="spellStart"/>
            <w:r w:rsidRPr="00CC5A65">
              <w:rPr>
                <w:rFonts w:ascii="Arial" w:hAnsi="Arial" w:cs="Arial"/>
                <w:lang w:val="en-US"/>
              </w:rPr>
              <w:t>Rushmoor</w:t>
            </w:r>
            <w:proofErr w:type="spellEnd"/>
            <w:r w:rsidRPr="00CC5A65">
              <w:rPr>
                <w:rFonts w:ascii="Arial" w:hAnsi="Arial" w:cs="Arial"/>
                <w:lang w:val="en-US"/>
              </w:rPr>
              <w:t xml:space="preserve">) </w:t>
            </w:r>
          </w:p>
          <w:p w:rsidR="00D8402F" w:rsidRPr="00CC5A65" w:rsidRDefault="00D8402F" w:rsidP="00B46447">
            <w:pPr>
              <w:pStyle w:val="ListParagraph"/>
              <w:numPr>
                <w:ilvl w:val="0"/>
                <w:numId w:val="3"/>
              </w:numPr>
              <w:rPr>
                <w:rFonts w:ascii="Arial" w:hAnsi="Arial" w:cs="Arial"/>
                <w:lang w:val="en-US"/>
              </w:rPr>
            </w:pPr>
            <w:r w:rsidRPr="00CC5A65">
              <w:rPr>
                <w:rFonts w:ascii="Arial" w:hAnsi="Arial" w:cs="Arial"/>
                <w:lang w:val="en-US"/>
              </w:rPr>
              <w:t>21% of households with no dependent children</w:t>
            </w:r>
            <w:r w:rsidR="00470DE2" w:rsidRPr="00CC5A65">
              <w:rPr>
                <w:rFonts w:ascii="Arial" w:hAnsi="Arial" w:cs="Arial"/>
                <w:lang w:val="en-US"/>
              </w:rPr>
              <w:t xml:space="preserve"> </w:t>
            </w:r>
            <w:r w:rsidR="001C6921" w:rsidRPr="00CC5A65">
              <w:rPr>
                <w:rFonts w:ascii="Arial" w:hAnsi="Arial" w:cs="Arial"/>
                <w:lang w:val="en-US"/>
              </w:rPr>
              <w:t>(third highest in the County)</w:t>
            </w:r>
            <w:r w:rsidRPr="00CC5A65">
              <w:rPr>
                <w:rFonts w:ascii="Arial" w:hAnsi="Arial" w:cs="Arial"/>
                <w:lang w:val="en-US"/>
              </w:rPr>
              <w:t>.</w:t>
            </w:r>
          </w:p>
          <w:p w:rsidR="00AB7EB6" w:rsidRPr="00CC5A65" w:rsidRDefault="00AB7EB6" w:rsidP="00D8402F">
            <w:pPr>
              <w:rPr>
                <w:rFonts w:ascii="Arial" w:hAnsi="Arial" w:cs="Arial"/>
                <w:lang w:val="en-US"/>
              </w:rPr>
            </w:pPr>
          </w:p>
          <w:p w:rsidR="00E2074E" w:rsidRPr="00CC5A65" w:rsidRDefault="00D8402F" w:rsidP="001B5ED0">
            <w:pPr>
              <w:rPr>
                <w:rFonts w:ascii="Arial" w:hAnsi="Arial" w:cs="Arial"/>
              </w:rPr>
            </w:pPr>
            <w:r w:rsidRPr="00CC5A65">
              <w:rPr>
                <w:rFonts w:ascii="Arial" w:hAnsi="Arial" w:cs="Arial"/>
                <w:lang w:val="en-US"/>
              </w:rPr>
              <w:t xml:space="preserve">Overall, the % of working age people in Gosport </w:t>
            </w:r>
            <w:r w:rsidR="00E87499" w:rsidRPr="00CC5A65">
              <w:rPr>
                <w:rFonts w:ascii="Arial" w:hAnsi="Arial" w:cs="Arial"/>
                <w:lang w:val="en-US"/>
              </w:rPr>
              <w:t>who identified</w:t>
            </w:r>
            <w:r w:rsidRPr="00CC5A65">
              <w:rPr>
                <w:rFonts w:ascii="Arial" w:hAnsi="Arial" w:cs="Arial"/>
                <w:lang w:val="en-US"/>
              </w:rPr>
              <w:t xml:space="preserve"> themselves as having some sort of life limiting condition has </w:t>
            </w:r>
            <w:r w:rsidR="00FF63C3" w:rsidRPr="00CC5A65">
              <w:rPr>
                <w:rFonts w:ascii="Arial" w:hAnsi="Arial" w:cs="Arial"/>
                <w:lang w:val="en-US"/>
              </w:rPr>
              <w:t>remained at</w:t>
            </w:r>
            <w:r w:rsidRPr="00CC5A65">
              <w:rPr>
                <w:rFonts w:ascii="Arial" w:hAnsi="Arial" w:cs="Arial"/>
                <w:lang w:val="en-US"/>
              </w:rPr>
              <w:t xml:space="preserve"> 18% of the population in</w:t>
            </w:r>
            <w:r w:rsidR="00FF63C3" w:rsidRPr="00CC5A65">
              <w:rPr>
                <w:rFonts w:ascii="Arial" w:hAnsi="Arial" w:cs="Arial"/>
                <w:lang w:val="en-US"/>
              </w:rPr>
              <w:t xml:space="preserve"> both </w:t>
            </w:r>
            <w:r w:rsidRPr="00CC5A65">
              <w:rPr>
                <w:rFonts w:ascii="Arial" w:hAnsi="Arial" w:cs="Arial"/>
                <w:lang w:val="en-US"/>
              </w:rPr>
              <w:t xml:space="preserve">2001 </w:t>
            </w:r>
            <w:r w:rsidR="00FF63C3" w:rsidRPr="00CC5A65">
              <w:rPr>
                <w:rFonts w:ascii="Arial" w:hAnsi="Arial" w:cs="Arial"/>
                <w:lang w:val="en-US"/>
              </w:rPr>
              <w:t xml:space="preserve">and </w:t>
            </w:r>
            <w:r w:rsidRPr="00CC5A65">
              <w:rPr>
                <w:rFonts w:ascii="Arial" w:hAnsi="Arial" w:cs="Arial"/>
                <w:lang w:val="en-US"/>
              </w:rPr>
              <w:t>2011</w:t>
            </w:r>
            <w:r w:rsidR="00FF63C3" w:rsidRPr="00CC5A65">
              <w:rPr>
                <w:rFonts w:ascii="Arial" w:hAnsi="Arial" w:cs="Arial"/>
                <w:lang w:val="en-US"/>
              </w:rPr>
              <w:t xml:space="preserve"> Census figures.</w:t>
            </w:r>
          </w:p>
          <w:p w:rsidR="00E2074E" w:rsidRPr="009B1CDC" w:rsidRDefault="00E2074E" w:rsidP="005464A2">
            <w:pPr>
              <w:rPr>
                <w:rFonts w:ascii="Arial" w:hAnsi="Arial" w:cs="Arial"/>
              </w:rPr>
            </w:pPr>
          </w:p>
        </w:tc>
      </w:tr>
      <w:tr w:rsidR="00E2074E" w:rsidTr="00A331BA">
        <w:tc>
          <w:tcPr>
            <w:tcW w:w="2268" w:type="dxa"/>
          </w:tcPr>
          <w:p w:rsidR="00E2074E" w:rsidRPr="009B1CDC" w:rsidRDefault="00E2074E" w:rsidP="00485867">
            <w:pPr>
              <w:rPr>
                <w:rFonts w:ascii="Arial" w:hAnsi="Arial" w:cs="Arial"/>
              </w:rPr>
            </w:pPr>
          </w:p>
        </w:tc>
        <w:tc>
          <w:tcPr>
            <w:tcW w:w="8222" w:type="dxa"/>
          </w:tcPr>
          <w:p w:rsidR="00E2074E" w:rsidRPr="009B1CDC" w:rsidRDefault="00E2074E" w:rsidP="00485867">
            <w:pPr>
              <w:rPr>
                <w:rFonts w:ascii="Arial" w:hAnsi="Arial" w:cs="Arial"/>
              </w:rPr>
            </w:pPr>
          </w:p>
        </w:tc>
      </w:tr>
      <w:tr w:rsidR="00E2074E" w:rsidTr="00A331BA">
        <w:tc>
          <w:tcPr>
            <w:tcW w:w="2268" w:type="dxa"/>
          </w:tcPr>
          <w:p w:rsidR="00E2074E" w:rsidRPr="007014F5" w:rsidRDefault="00E2074E" w:rsidP="00485867">
            <w:pPr>
              <w:rPr>
                <w:rFonts w:ascii="Arial" w:hAnsi="Arial" w:cs="Arial"/>
                <w:b/>
              </w:rPr>
            </w:pPr>
            <w:r w:rsidRPr="007014F5">
              <w:rPr>
                <w:rFonts w:ascii="Arial" w:hAnsi="Arial" w:cs="Arial"/>
                <w:b/>
              </w:rPr>
              <w:t>Marriage and Civil Partnership</w:t>
            </w:r>
          </w:p>
        </w:tc>
        <w:tc>
          <w:tcPr>
            <w:tcW w:w="8222" w:type="dxa"/>
          </w:tcPr>
          <w:p w:rsidR="00D87520" w:rsidRPr="00CC5A65" w:rsidRDefault="00B564DA" w:rsidP="00485867">
            <w:pPr>
              <w:rPr>
                <w:rFonts w:ascii="Arial" w:hAnsi="Arial" w:cs="Arial"/>
              </w:rPr>
            </w:pPr>
            <w:r w:rsidRPr="00CC5A65">
              <w:rPr>
                <w:rFonts w:ascii="Arial" w:hAnsi="Arial" w:cs="Arial"/>
              </w:rPr>
              <w:t xml:space="preserve">2011 Census figures for </w:t>
            </w:r>
            <w:r w:rsidR="00887576" w:rsidRPr="00CC5A65">
              <w:rPr>
                <w:rFonts w:ascii="Arial" w:hAnsi="Arial" w:cs="Arial"/>
              </w:rPr>
              <w:t xml:space="preserve">England and Wales </w:t>
            </w:r>
            <w:r w:rsidRPr="00CC5A65">
              <w:rPr>
                <w:rFonts w:ascii="Arial" w:hAnsi="Arial" w:cs="Arial"/>
              </w:rPr>
              <w:t xml:space="preserve">showed </w:t>
            </w:r>
            <w:r w:rsidR="00887576" w:rsidRPr="00CC5A65">
              <w:rPr>
                <w:rFonts w:ascii="Arial" w:hAnsi="Arial" w:cs="Arial"/>
              </w:rPr>
              <w:t xml:space="preserve">34.6% of the population who were aged 16 or older were single and had never been married or in a civil partnership while </w:t>
            </w:r>
            <w:r w:rsidR="00E55C50" w:rsidRPr="00CC5A65">
              <w:rPr>
                <w:rFonts w:ascii="Arial" w:hAnsi="Arial" w:cs="Arial"/>
              </w:rPr>
              <w:t>in</w:t>
            </w:r>
            <w:r w:rsidR="00887576" w:rsidRPr="00CC5A65">
              <w:rPr>
                <w:rFonts w:ascii="Arial" w:hAnsi="Arial" w:cs="Arial"/>
              </w:rPr>
              <w:t xml:space="preserve"> Gosport this was</w:t>
            </w:r>
            <w:r w:rsidR="00D87520" w:rsidRPr="00CC5A65">
              <w:rPr>
                <w:rFonts w:ascii="Arial" w:hAnsi="Arial" w:cs="Arial"/>
              </w:rPr>
              <w:t xml:space="preserve"> lower at</w:t>
            </w:r>
            <w:r w:rsidR="00887576" w:rsidRPr="00CC5A65">
              <w:rPr>
                <w:rFonts w:ascii="Arial" w:hAnsi="Arial" w:cs="Arial"/>
              </w:rPr>
              <w:t xml:space="preserve"> 30% of this age group. </w:t>
            </w:r>
          </w:p>
          <w:p w:rsidR="00D87520" w:rsidRPr="00CC5A65" w:rsidRDefault="00D87520" w:rsidP="00485867">
            <w:pPr>
              <w:rPr>
                <w:rFonts w:ascii="Arial" w:hAnsi="Arial" w:cs="Arial"/>
              </w:rPr>
            </w:pPr>
          </w:p>
          <w:p w:rsidR="00A646EB" w:rsidRPr="00CC5A65" w:rsidRDefault="00887576" w:rsidP="00485867">
            <w:pPr>
              <w:rPr>
                <w:rFonts w:ascii="Arial" w:hAnsi="Arial" w:cs="Arial"/>
              </w:rPr>
            </w:pPr>
            <w:r w:rsidRPr="00CC5A65">
              <w:rPr>
                <w:rFonts w:ascii="Arial" w:hAnsi="Arial" w:cs="Arial"/>
              </w:rPr>
              <w:t>Gosport had the lowest % of married people age 16 or older at 47.8%</w:t>
            </w:r>
            <w:r w:rsidR="00D87520" w:rsidRPr="00CC5A65">
              <w:rPr>
                <w:rFonts w:ascii="Arial" w:hAnsi="Arial" w:cs="Arial"/>
              </w:rPr>
              <w:t xml:space="preserve"> compared to other Hampshire local authorities</w:t>
            </w:r>
            <w:r w:rsidRPr="00CC5A65">
              <w:rPr>
                <w:rFonts w:ascii="Arial" w:hAnsi="Arial" w:cs="Arial"/>
              </w:rPr>
              <w:t xml:space="preserve">, but this was still higher than the rate for England and Wales at 46.6% The % of those in civil </w:t>
            </w:r>
            <w:r w:rsidRPr="00CC5A65">
              <w:rPr>
                <w:rFonts w:ascii="Arial" w:hAnsi="Arial" w:cs="Arial"/>
              </w:rPr>
              <w:lastRenderedPageBreak/>
              <w:t>partners</w:t>
            </w:r>
            <w:r w:rsidR="00A646EB" w:rsidRPr="00CC5A65">
              <w:rPr>
                <w:rFonts w:ascii="Arial" w:hAnsi="Arial" w:cs="Arial"/>
              </w:rPr>
              <w:t>h</w:t>
            </w:r>
            <w:r w:rsidRPr="00CC5A65">
              <w:rPr>
                <w:rFonts w:ascii="Arial" w:hAnsi="Arial" w:cs="Arial"/>
              </w:rPr>
              <w:t xml:space="preserve">ips in Gosport </w:t>
            </w:r>
            <w:r w:rsidR="00FC6EFB" w:rsidRPr="00CC5A65">
              <w:rPr>
                <w:rFonts w:ascii="Arial" w:hAnsi="Arial" w:cs="Arial"/>
              </w:rPr>
              <w:t>was the</w:t>
            </w:r>
            <w:r w:rsidRPr="00CC5A65">
              <w:rPr>
                <w:rFonts w:ascii="Arial" w:hAnsi="Arial" w:cs="Arial"/>
              </w:rPr>
              <w:t xml:space="preserve"> </w:t>
            </w:r>
            <w:r w:rsidR="00A646EB" w:rsidRPr="00CC5A65">
              <w:rPr>
                <w:rFonts w:ascii="Arial" w:hAnsi="Arial" w:cs="Arial"/>
              </w:rPr>
              <w:t>same as the England and Wales figure of 2%.</w:t>
            </w:r>
          </w:p>
          <w:p w:rsidR="00B564DA" w:rsidRPr="00CC5A65" w:rsidRDefault="00B564DA" w:rsidP="00485867">
            <w:pPr>
              <w:rPr>
                <w:rFonts w:ascii="Arial" w:hAnsi="Arial" w:cs="Arial"/>
              </w:rPr>
            </w:pPr>
          </w:p>
          <w:p w:rsidR="0069354E" w:rsidRPr="00B46447" w:rsidRDefault="00A646EB" w:rsidP="00485867">
            <w:pPr>
              <w:rPr>
                <w:rFonts w:ascii="Arial" w:hAnsi="Arial" w:cs="Arial"/>
                <w:color w:val="0070C0"/>
              </w:rPr>
            </w:pPr>
            <w:r w:rsidRPr="00CC5A65">
              <w:rPr>
                <w:rFonts w:ascii="Arial" w:hAnsi="Arial" w:cs="Arial"/>
              </w:rPr>
              <w:t xml:space="preserve">Notably, Gosport had the highest </w:t>
            </w:r>
            <w:r w:rsidR="0069354E" w:rsidRPr="00CC5A65">
              <w:rPr>
                <w:rFonts w:ascii="Arial" w:hAnsi="Arial" w:cs="Arial"/>
              </w:rPr>
              <w:t>%</w:t>
            </w:r>
            <w:r w:rsidRPr="00CC5A65">
              <w:rPr>
                <w:rFonts w:ascii="Arial" w:hAnsi="Arial" w:cs="Arial"/>
              </w:rPr>
              <w:t xml:space="preserve"> of separated people from either marriage or civil partnerships in Hampshire at 3.2%</w:t>
            </w:r>
            <w:r w:rsidR="00B564DA" w:rsidRPr="00CC5A65">
              <w:rPr>
                <w:rFonts w:ascii="Arial" w:hAnsi="Arial" w:cs="Arial"/>
              </w:rPr>
              <w:t xml:space="preserve">, an increase from 2.8% from the 2001 Census. Gosport had </w:t>
            </w:r>
            <w:r w:rsidRPr="00CC5A65">
              <w:rPr>
                <w:rFonts w:ascii="Arial" w:hAnsi="Arial" w:cs="Arial"/>
              </w:rPr>
              <w:t>a</w:t>
            </w:r>
            <w:r w:rsidR="0069354E" w:rsidRPr="00CC5A65">
              <w:rPr>
                <w:rFonts w:ascii="Arial" w:hAnsi="Arial" w:cs="Arial"/>
              </w:rPr>
              <w:t>n even higher</w:t>
            </w:r>
            <w:r w:rsidRPr="00CC5A65">
              <w:rPr>
                <w:rFonts w:ascii="Arial" w:hAnsi="Arial" w:cs="Arial"/>
              </w:rPr>
              <w:t xml:space="preserve"> divorce or dissolution of a civil partnership</w:t>
            </w:r>
            <w:r w:rsidR="0069354E" w:rsidRPr="00CC5A65">
              <w:rPr>
                <w:rFonts w:ascii="Arial" w:hAnsi="Arial" w:cs="Arial"/>
              </w:rPr>
              <w:t xml:space="preserve"> rate of 11.5% which was ranked 7</w:t>
            </w:r>
            <w:r w:rsidR="0069354E" w:rsidRPr="00CC5A65">
              <w:rPr>
                <w:rFonts w:ascii="Arial" w:hAnsi="Arial" w:cs="Arial"/>
                <w:vertAlign w:val="superscript"/>
              </w:rPr>
              <w:t>th</w:t>
            </w:r>
            <w:r w:rsidR="0069354E" w:rsidRPr="00CC5A65">
              <w:rPr>
                <w:rFonts w:ascii="Arial" w:hAnsi="Arial" w:cs="Arial"/>
              </w:rPr>
              <w:t xml:space="preserve"> highest among local authorities</w:t>
            </w:r>
            <w:r w:rsidR="00B564DA" w:rsidRPr="00CC5A65">
              <w:rPr>
                <w:rFonts w:ascii="Arial" w:hAnsi="Arial" w:cs="Arial"/>
              </w:rPr>
              <w:t xml:space="preserve"> in 2011, and increase</w:t>
            </w:r>
            <w:r w:rsidR="00525C6E" w:rsidRPr="00CC5A65">
              <w:rPr>
                <w:rFonts w:ascii="Arial" w:hAnsi="Arial" w:cs="Arial"/>
              </w:rPr>
              <w:t>d</w:t>
            </w:r>
            <w:r w:rsidR="00B564DA" w:rsidRPr="00CC5A65">
              <w:rPr>
                <w:rFonts w:ascii="Arial" w:hAnsi="Arial" w:cs="Arial"/>
              </w:rPr>
              <w:t xml:space="preserve"> from 9.9% in 2001.</w:t>
            </w:r>
            <w:r w:rsidR="00B564DA" w:rsidRPr="00B46447">
              <w:rPr>
                <w:rFonts w:ascii="Arial" w:hAnsi="Arial" w:cs="Arial"/>
                <w:color w:val="0070C0"/>
              </w:rPr>
              <w:t xml:space="preserve"> </w:t>
            </w:r>
          </w:p>
          <w:p w:rsidR="00E2074E" w:rsidRPr="009B1CDC" w:rsidRDefault="00E2074E" w:rsidP="00B564DA">
            <w:pPr>
              <w:rPr>
                <w:rFonts w:ascii="Arial" w:hAnsi="Arial" w:cs="Arial"/>
              </w:rPr>
            </w:pPr>
          </w:p>
        </w:tc>
      </w:tr>
      <w:tr w:rsidR="00E2074E" w:rsidTr="00A331BA">
        <w:tc>
          <w:tcPr>
            <w:tcW w:w="2268" w:type="dxa"/>
          </w:tcPr>
          <w:p w:rsidR="00E2074E" w:rsidRPr="009B1CDC" w:rsidRDefault="00E2074E" w:rsidP="00485867">
            <w:pPr>
              <w:rPr>
                <w:rFonts w:ascii="Arial" w:hAnsi="Arial" w:cs="Arial"/>
              </w:rPr>
            </w:pPr>
          </w:p>
        </w:tc>
        <w:tc>
          <w:tcPr>
            <w:tcW w:w="8222" w:type="dxa"/>
          </w:tcPr>
          <w:p w:rsidR="00E2074E" w:rsidRPr="009B1CDC" w:rsidRDefault="00E2074E" w:rsidP="00485867">
            <w:pPr>
              <w:rPr>
                <w:rFonts w:ascii="Arial" w:hAnsi="Arial" w:cs="Arial"/>
              </w:rPr>
            </w:pPr>
          </w:p>
        </w:tc>
      </w:tr>
      <w:tr w:rsidR="00E2074E" w:rsidTr="00A331BA">
        <w:tc>
          <w:tcPr>
            <w:tcW w:w="2268" w:type="dxa"/>
          </w:tcPr>
          <w:p w:rsidR="00E2074E" w:rsidRPr="00E55C50" w:rsidRDefault="00E2074E" w:rsidP="00485867">
            <w:pPr>
              <w:rPr>
                <w:rFonts w:ascii="Arial" w:hAnsi="Arial" w:cs="Arial"/>
                <w:b/>
              </w:rPr>
            </w:pPr>
            <w:r w:rsidRPr="00E55C50">
              <w:rPr>
                <w:rFonts w:ascii="Arial" w:hAnsi="Arial" w:cs="Arial"/>
                <w:b/>
              </w:rPr>
              <w:t>Religion and Belief</w:t>
            </w:r>
          </w:p>
        </w:tc>
        <w:tc>
          <w:tcPr>
            <w:tcW w:w="8222" w:type="dxa"/>
          </w:tcPr>
          <w:p w:rsidR="009378FD" w:rsidRPr="00A331BA" w:rsidRDefault="009378FD" w:rsidP="009378FD">
            <w:pPr>
              <w:rPr>
                <w:rFonts w:ascii="Arial" w:hAnsi="Arial" w:cs="Arial"/>
              </w:rPr>
            </w:pPr>
            <w:r w:rsidRPr="00A331BA">
              <w:rPr>
                <w:rFonts w:ascii="Arial" w:hAnsi="Arial" w:cs="Arial"/>
              </w:rPr>
              <w:t>More recent authority level statistics on religion and belief than the 2011 Census are not yet available, but the National Centre for Social Research conducted a British Social Attitudes survey in 2016 asking a random sample of adults in Britain about their religious affiliation.  More than half of the British public (53%) described themselves as having no religion, up from 48% in 2015.</w:t>
            </w:r>
          </w:p>
          <w:p w:rsidR="009378FD" w:rsidRPr="00A331BA" w:rsidRDefault="009378FD" w:rsidP="009378FD">
            <w:pPr>
              <w:rPr>
                <w:rFonts w:ascii="Arial" w:hAnsi="Arial" w:cs="Arial"/>
              </w:rPr>
            </w:pPr>
          </w:p>
          <w:p w:rsidR="009378FD" w:rsidRPr="00A331BA" w:rsidRDefault="009378FD" w:rsidP="009378FD">
            <w:pPr>
              <w:rPr>
                <w:rFonts w:ascii="Arial" w:hAnsi="Arial" w:cs="Arial"/>
              </w:rPr>
            </w:pPr>
            <w:r w:rsidRPr="00A331BA">
              <w:rPr>
                <w:rFonts w:ascii="Arial" w:hAnsi="Arial" w:cs="Arial"/>
              </w:rPr>
              <w:t>In 2016 71% of young people aged 18-24 said they had no religion, up from 62% in 2015. There was a decline in religious affiliation among all age groups between 2015 and 2016</w:t>
            </w:r>
          </w:p>
          <w:p w:rsidR="009378FD" w:rsidRPr="00A331BA" w:rsidRDefault="009378FD" w:rsidP="009378FD">
            <w:pPr>
              <w:rPr>
                <w:rFonts w:ascii="Arial" w:hAnsi="Arial" w:cs="Arial"/>
              </w:rPr>
            </w:pPr>
          </w:p>
          <w:p w:rsidR="003D37CE" w:rsidRPr="00A331BA" w:rsidRDefault="009378FD" w:rsidP="009378FD">
            <w:pPr>
              <w:rPr>
                <w:rFonts w:ascii="Arial" w:hAnsi="Arial" w:cs="Arial"/>
              </w:rPr>
            </w:pPr>
            <w:r w:rsidRPr="00A331BA">
              <w:rPr>
                <w:rFonts w:ascii="Arial" w:hAnsi="Arial" w:cs="Arial"/>
              </w:rPr>
              <w:t xml:space="preserve">2011 Census results for Gosport showed </w:t>
            </w:r>
            <w:r w:rsidR="003A5F44" w:rsidRPr="00A331BA">
              <w:rPr>
                <w:rFonts w:ascii="Arial" w:hAnsi="Arial" w:cs="Arial"/>
              </w:rPr>
              <w:t>58.8% of Gosport’s population identified themselves as Christians</w:t>
            </w:r>
            <w:r w:rsidRPr="00A331BA">
              <w:rPr>
                <w:rFonts w:ascii="Arial" w:hAnsi="Arial" w:cs="Arial"/>
              </w:rPr>
              <w:t>,</w:t>
            </w:r>
            <w:r w:rsidR="003A5F44" w:rsidRPr="00A331BA">
              <w:rPr>
                <w:rFonts w:ascii="Arial" w:hAnsi="Arial" w:cs="Arial"/>
              </w:rPr>
              <w:t xml:space="preserve"> significantly less than the 75% of Gosport’s population who said they were Christians in 2001. </w:t>
            </w:r>
          </w:p>
          <w:p w:rsidR="003D37CE" w:rsidRPr="00A331BA" w:rsidRDefault="003D37CE" w:rsidP="00712F6E">
            <w:pPr>
              <w:rPr>
                <w:rFonts w:ascii="Arial" w:hAnsi="Arial" w:cs="Arial"/>
              </w:rPr>
            </w:pPr>
          </w:p>
          <w:p w:rsidR="00E2074E" w:rsidRPr="00A331BA" w:rsidRDefault="003A5F44" w:rsidP="00712F6E">
            <w:pPr>
              <w:rPr>
                <w:rFonts w:ascii="Arial" w:hAnsi="Arial" w:cs="Arial"/>
              </w:rPr>
            </w:pPr>
            <w:r w:rsidRPr="00A331BA">
              <w:rPr>
                <w:rFonts w:ascii="Arial" w:hAnsi="Arial" w:cs="Arial"/>
              </w:rPr>
              <w:t>This result was mirrored across England and Wales and in Hampshire when comparing 2011 and 2001 Census figures. The % of Christians across England and Wales decreased from 71% to 59.3% and across Hampshire this fell from 76% to 62.4%.</w:t>
            </w:r>
          </w:p>
          <w:p w:rsidR="00E2074E" w:rsidRPr="00A331BA" w:rsidRDefault="00E2074E" w:rsidP="00712F6E">
            <w:pPr>
              <w:rPr>
                <w:rFonts w:ascii="Arial" w:hAnsi="Arial" w:cs="Arial"/>
              </w:rPr>
            </w:pPr>
          </w:p>
          <w:p w:rsidR="00D369B8" w:rsidRPr="00A331BA" w:rsidRDefault="00E2074E" w:rsidP="00712F6E">
            <w:pPr>
              <w:rPr>
                <w:rFonts w:ascii="Arial" w:hAnsi="Arial" w:cs="Arial"/>
              </w:rPr>
            </w:pPr>
            <w:r w:rsidRPr="00A331BA">
              <w:rPr>
                <w:rFonts w:ascii="Arial" w:hAnsi="Arial" w:cs="Arial"/>
              </w:rPr>
              <w:t>The percentage of residents practising other religions (</w:t>
            </w:r>
            <w:r w:rsidR="00E55C50" w:rsidRPr="00A331BA">
              <w:rPr>
                <w:rFonts w:ascii="Arial" w:hAnsi="Arial" w:cs="Arial"/>
              </w:rPr>
              <w:t xml:space="preserve">Islam, </w:t>
            </w:r>
            <w:r w:rsidRPr="00A331BA">
              <w:rPr>
                <w:rFonts w:ascii="Arial" w:hAnsi="Arial" w:cs="Arial"/>
              </w:rPr>
              <w:t>Hinduism, Judaism, Sikhism, Buddhism and other</w:t>
            </w:r>
            <w:r w:rsidR="007444E3" w:rsidRPr="00A331BA">
              <w:rPr>
                <w:rFonts w:ascii="Arial" w:hAnsi="Arial" w:cs="Arial"/>
              </w:rPr>
              <w:t>s</w:t>
            </w:r>
            <w:r w:rsidRPr="00A331BA">
              <w:rPr>
                <w:rFonts w:ascii="Arial" w:hAnsi="Arial" w:cs="Arial"/>
              </w:rPr>
              <w:t xml:space="preserve">) </w:t>
            </w:r>
            <w:r w:rsidR="00D369B8" w:rsidRPr="00A331BA">
              <w:rPr>
                <w:rFonts w:ascii="Arial" w:hAnsi="Arial" w:cs="Arial"/>
              </w:rPr>
              <w:t>remains</w:t>
            </w:r>
            <w:r w:rsidRPr="00A331BA">
              <w:rPr>
                <w:rFonts w:ascii="Arial" w:hAnsi="Arial" w:cs="Arial"/>
              </w:rPr>
              <w:t xml:space="preserve"> below 1% </w:t>
            </w:r>
            <w:r w:rsidR="00D369B8" w:rsidRPr="00A331BA">
              <w:rPr>
                <w:rFonts w:ascii="Arial" w:hAnsi="Arial" w:cs="Arial"/>
              </w:rPr>
              <w:t>of the population in the 2011 Census</w:t>
            </w:r>
            <w:r w:rsidR="00E55C50" w:rsidRPr="00A331BA">
              <w:rPr>
                <w:rFonts w:ascii="Arial" w:hAnsi="Arial" w:cs="Arial"/>
              </w:rPr>
              <w:t>, with Islam being the largest of these at 0.5%.</w:t>
            </w:r>
            <w:r w:rsidRPr="00A331BA">
              <w:rPr>
                <w:rFonts w:ascii="Arial" w:hAnsi="Arial" w:cs="Arial"/>
              </w:rPr>
              <w:t xml:space="preserve"> </w:t>
            </w:r>
          </w:p>
          <w:p w:rsidR="00D369B8" w:rsidRPr="00A331BA" w:rsidRDefault="00D369B8" w:rsidP="00712F6E">
            <w:pPr>
              <w:rPr>
                <w:rFonts w:ascii="Arial" w:hAnsi="Arial" w:cs="Arial"/>
              </w:rPr>
            </w:pPr>
          </w:p>
          <w:p w:rsidR="00824080" w:rsidRPr="00A331BA" w:rsidRDefault="00D369B8" w:rsidP="00712F6E">
            <w:pPr>
              <w:rPr>
                <w:rFonts w:ascii="Arial" w:hAnsi="Arial" w:cs="Arial"/>
              </w:rPr>
            </w:pPr>
            <w:r w:rsidRPr="00A331BA">
              <w:rPr>
                <w:rFonts w:ascii="Arial" w:hAnsi="Arial" w:cs="Arial"/>
              </w:rPr>
              <w:t xml:space="preserve">Those stating they had no religion were 32.8% of Gosport’s population in 2011, the highest figure among Hampshire Districts and significantly higher than the 25.1% of people across England and Wales. </w:t>
            </w:r>
          </w:p>
          <w:p w:rsidR="00824080" w:rsidRPr="00A331BA" w:rsidRDefault="00824080" w:rsidP="00712F6E">
            <w:pPr>
              <w:rPr>
                <w:rFonts w:ascii="Arial" w:hAnsi="Arial" w:cs="Arial"/>
              </w:rPr>
            </w:pPr>
          </w:p>
          <w:p w:rsidR="00E2074E" w:rsidRPr="00A331BA" w:rsidRDefault="00824080" w:rsidP="00712F6E">
            <w:pPr>
              <w:rPr>
                <w:rFonts w:ascii="Arial" w:hAnsi="Arial" w:cs="Arial"/>
              </w:rPr>
            </w:pPr>
            <w:r w:rsidRPr="00A331BA">
              <w:rPr>
                <w:rFonts w:ascii="Arial" w:hAnsi="Arial" w:cs="Arial"/>
              </w:rPr>
              <w:t>6.7% of Gosport’s population did not state whether they practised a religion or not, compared to 7.2% of people across Hampshire and 7.2% across England and Wales</w:t>
            </w:r>
            <w:r w:rsidR="007C508E" w:rsidRPr="00A331BA">
              <w:rPr>
                <w:rFonts w:ascii="Arial" w:hAnsi="Arial" w:cs="Arial"/>
              </w:rPr>
              <w:t>, according to 2011 Census results.</w:t>
            </w:r>
          </w:p>
          <w:p w:rsidR="00A110E4" w:rsidRPr="00A331BA" w:rsidRDefault="00A110E4" w:rsidP="00712F6E">
            <w:pPr>
              <w:rPr>
                <w:rFonts w:ascii="Arial" w:hAnsi="Arial" w:cs="Arial"/>
              </w:rPr>
            </w:pPr>
          </w:p>
          <w:p w:rsidR="00A110E4" w:rsidRPr="00A331BA" w:rsidRDefault="00A110E4" w:rsidP="00712F6E">
            <w:pPr>
              <w:rPr>
                <w:rFonts w:ascii="Arial" w:hAnsi="Arial" w:cs="Arial"/>
              </w:rPr>
            </w:pPr>
            <w:r w:rsidRPr="00A331BA">
              <w:rPr>
                <w:rFonts w:ascii="Arial" w:hAnsi="Arial" w:cs="Arial"/>
              </w:rPr>
              <w:t xml:space="preserve"> </w:t>
            </w:r>
          </w:p>
          <w:p w:rsidR="00E2074E" w:rsidRPr="009B1CDC" w:rsidRDefault="00E2074E" w:rsidP="007D5FDA">
            <w:pPr>
              <w:jc w:val="both"/>
              <w:rPr>
                <w:rFonts w:ascii="Arial" w:hAnsi="Arial" w:cs="Arial"/>
              </w:rPr>
            </w:pPr>
          </w:p>
        </w:tc>
      </w:tr>
      <w:tr w:rsidR="00A331BA" w:rsidTr="00A331BA">
        <w:tc>
          <w:tcPr>
            <w:tcW w:w="2268" w:type="dxa"/>
          </w:tcPr>
          <w:p w:rsidR="00A331BA" w:rsidRPr="00E55C50" w:rsidRDefault="00A331BA" w:rsidP="00485867">
            <w:pPr>
              <w:rPr>
                <w:rFonts w:ascii="Arial" w:hAnsi="Arial" w:cs="Arial"/>
                <w:b/>
              </w:rPr>
            </w:pPr>
            <w:bookmarkStart w:id="0" w:name="_GoBack"/>
          </w:p>
        </w:tc>
        <w:tc>
          <w:tcPr>
            <w:tcW w:w="8222" w:type="dxa"/>
          </w:tcPr>
          <w:p w:rsidR="00A331BA" w:rsidRPr="00A331BA" w:rsidRDefault="00A331BA" w:rsidP="009378FD">
            <w:pPr>
              <w:rPr>
                <w:rFonts w:ascii="Arial" w:hAnsi="Arial" w:cs="Arial"/>
              </w:rPr>
            </w:pPr>
          </w:p>
        </w:tc>
      </w:tr>
      <w:bookmarkEnd w:id="0"/>
    </w:tbl>
    <w:p w:rsidR="00CE3B30" w:rsidRDefault="00CE3B30" w:rsidP="00485867">
      <w:pPr>
        <w:rPr>
          <w:rFonts w:ascii="Arial" w:hAnsi="Arial" w:cs="Arial"/>
          <w:b/>
        </w:rPr>
        <w:sectPr w:rsidR="00CE3B30" w:rsidSect="00A331BA">
          <w:headerReference w:type="default" r:id="rId9"/>
          <w:footerReference w:type="even" r:id="rId10"/>
          <w:footerReference w:type="default" r:id="rId11"/>
          <w:pgSz w:w="12240" w:h="15840"/>
          <w:pgMar w:top="1440" w:right="758" w:bottom="1440" w:left="993" w:header="708" w:footer="708" w:gutter="0"/>
          <w:cols w:space="708"/>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221"/>
      </w:tblGrid>
      <w:tr w:rsidR="00A331BA" w:rsidRPr="00A331BA" w:rsidTr="00A331BA">
        <w:tc>
          <w:tcPr>
            <w:tcW w:w="2269" w:type="dxa"/>
          </w:tcPr>
          <w:p w:rsidR="00E2074E" w:rsidRPr="00A331BA" w:rsidRDefault="00E2074E" w:rsidP="00485867">
            <w:pPr>
              <w:rPr>
                <w:rFonts w:ascii="Arial" w:hAnsi="Arial" w:cs="Arial"/>
                <w:b/>
              </w:rPr>
            </w:pPr>
            <w:r w:rsidRPr="00A331BA">
              <w:rPr>
                <w:rFonts w:ascii="Arial" w:hAnsi="Arial" w:cs="Arial"/>
                <w:b/>
              </w:rPr>
              <w:lastRenderedPageBreak/>
              <w:t>Pregnancy and Maternity</w:t>
            </w:r>
          </w:p>
        </w:tc>
        <w:tc>
          <w:tcPr>
            <w:tcW w:w="8221" w:type="dxa"/>
          </w:tcPr>
          <w:p w:rsidR="00E2074E" w:rsidRPr="00A331BA" w:rsidRDefault="00E2074E" w:rsidP="001B5ED0">
            <w:pPr>
              <w:jc w:val="both"/>
              <w:rPr>
                <w:rFonts w:ascii="Arial" w:hAnsi="Arial" w:cs="Arial"/>
                <w:b/>
                <w:bCs/>
              </w:rPr>
            </w:pPr>
            <w:r w:rsidRPr="00A331BA">
              <w:rPr>
                <w:rFonts w:ascii="Arial" w:hAnsi="Arial" w:cs="Arial"/>
              </w:rPr>
              <w:t>The general fertility rate is defined as live births per 1,000 women aged 15-44.  The latest figures available are from the ONS Birth Rates of 20</w:t>
            </w:r>
            <w:r w:rsidR="00207ADE" w:rsidRPr="00A331BA">
              <w:rPr>
                <w:rFonts w:ascii="Arial" w:hAnsi="Arial" w:cs="Arial"/>
              </w:rPr>
              <w:t>11</w:t>
            </w:r>
            <w:r w:rsidRPr="00A331BA">
              <w:rPr>
                <w:rFonts w:ascii="Arial" w:hAnsi="Arial" w:cs="Arial"/>
              </w:rPr>
              <w:t>. Gosport</w:t>
            </w:r>
            <w:r w:rsidR="00207ADE" w:rsidRPr="00A331BA">
              <w:rPr>
                <w:rFonts w:ascii="Arial" w:hAnsi="Arial" w:cs="Arial"/>
              </w:rPr>
              <w:t>’s rate of 65.4 is the third highest among Hampshire Districts, but is lower than the 2009 rate of 67. The general fertility rate for the UK for 2011 was 63.5.</w:t>
            </w:r>
          </w:p>
          <w:p w:rsidR="00E2074E" w:rsidRPr="00A331BA" w:rsidRDefault="00E2074E" w:rsidP="002171A3">
            <w:pPr>
              <w:pStyle w:val="BodyText"/>
              <w:jc w:val="both"/>
              <w:rPr>
                <w:rFonts w:ascii="Arial" w:hAnsi="Arial" w:cs="Arial"/>
                <w:b w:val="0"/>
              </w:rPr>
            </w:pPr>
          </w:p>
          <w:p w:rsidR="00E2074E" w:rsidRPr="00A331BA" w:rsidRDefault="00E2074E" w:rsidP="0091565B">
            <w:pPr>
              <w:jc w:val="both"/>
              <w:rPr>
                <w:rFonts w:ascii="Arial" w:hAnsi="Arial" w:cs="Arial"/>
              </w:rPr>
            </w:pPr>
            <w:r w:rsidRPr="00A331BA">
              <w:rPr>
                <w:rFonts w:ascii="Arial" w:hAnsi="Arial" w:cs="Arial"/>
              </w:rPr>
              <w:t>Under 18 conception rates are defined as the number of live births per 1,000 women aged 15-17. Gosport’s rate</w:t>
            </w:r>
            <w:r w:rsidR="0091565B" w:rsidRPr="00A331BA">
              <w:rPr>
                <w:rFonts w:ascii="Arial" w:hAnsi="Arial" w:cs="Arial"/>
              </w:rPr>
              <w:t xml:space="preserve"> has dropped from a rate</w:t>
            </w:r>
            <w:r w:rsidRPr="00A331BA">
              <w:rPr>
                <w:rFonts w:ascii="Arial" w:hAnsi="Arial" w:cs="Arial"/>
              </w:rPr>
              <w:t xml:space="preserve"> of 52.3 for 2007-2009 </w:t>
            </w:r>
            <w:r w:rsidR="0091565B" w:rsidRPr="00A331BA">
              <w:rPr>
                <w:rFonts w:ascii="Arial" w:hAnsi="Arial" w:cs="Arial"/>
              </w:rPr>
              <w:t xml:space="preserve">to 47.1 for 2008-2010. This is still considerably higher than the England average for 2008-2010 of 38.1. </w:t>
            </w:r>
          </w:p>
        </w:tc>
      </w:tr>
      <w:tr w:rsidR="00A331BA" w:rsidRPr="00A331BA" w:rsidTr="00A331BA">
        <w:tc>
          <w:tcPr>
            <w:tcW w:w="2269" w:type="dxa"/>
          </w:tcPr>
          <w:p w:rsidR="00E2074E" w:rsidRPr="00A331BA" w:rsidRDefault="00E2074E" w:rsidP="00485867">
            <w:pPr>
              <w:rPr>
                <w:rFonts w:ascii="Arial" w:hAnsi="Arial" w:cs="Arial"/>
              </w:rPr>
            </w:pPr>
          </w:p>
        </w:tc>
        <w:tc>
          <w:tcPr>
            <w:tcW w:w="8221" w:type="dxa"/>
          </w:tcPr>
          <w:p w:rsidR="00E2074E" w:rsidRPr="00A331BA" w:rsidRDefault="00E2074E" w:rsidP="00485867">
            <w:pPr>
              <w:rPr>
                <w:rFonts w:ascii="Arial" w:hAnsi="Arial" w:cs="Arial"/>
              </w:rPr>
            </w:pPr>
          </w:p>
        </w:tc>
      </w:tr>
      <w:tr w:rsidR="00A331BA" w:rsidRPr="00A331BA" w:rsidTr="00A331BA">
        <w:tc>
          <w:tcPr>
            <w:tcW w:w="2269" w:type="dxa"/>
          </w:tcPr>
          <w:p w:rsidR="00E2074E" w:rsidRPr="00A331BA" w:rsidRDefault="00E2074E" w:rsidP="00485867">
            <w:pPr>
              <w:rPr>
                <w:rFonts w:ascii="Arial" w:hAnsi="Arial" w:cs="Arial"/>
                <w:b/>
              </w:rPr>
            </w:pPr>
            <w:r w:rsidRPr="00A331BA">
              <w:rPr>
                <w:rFonts w:ascii="Arial" w:hAnsi="Arial" w:cs="Arial"/>
                <w:b/>
              </w:rPr>
              <w:t>Sexual Orientation</w:t>
            </w:r>
          </w:p>
        </w:tc>
        <w:tc>
          <w:tcPr>
            <w:tcW w:w="8221" w:type="dxa"/>
          </w:tcPr>
          <w:p w:rsidR="006E3ED1" w:rsidRPr="00A331BA" w:rsidRDefault="006E3ED1" w:rsidP="006E3ED1">
            <w:pPr>
              <w:rPr>
                <w:rFonts w:ascii="Arial" w:hAnsi="Arial" w:cs="Arial"/>
              </w:rPr>
            </w:pPr>
            <w:r w:rsidRPr="00A331BA">
              <w:rPr>
                <w:rFonts w:ascii="Arial" w:hAnsi="Arial" w:cs="Arial"/>
              </w:rPr>
              <w:t>There is no survey data on the sexual orientation of Gosport’s population</w:t>
            </w:r>
            <w:r w:rsidR="001D1A97" w:rsidRPr="00A331BA">
              <w:rPr>
                <w:rFonts w:ascii="Arial" w:hAnsi="Arial" w:cs="Arial"/>
              </w:rPr>
              <w:t>. ONS statistics taken from Annual Population Surveys from 2012-2016 can only be broken down by country or region in the UK.</w:t>
            </w:r>
            <w:r w:rsidRPr="00A331BA">
              <w:rPr>
                <w:rFonts w:ascii="Arial" w:hAnsi="Arial" w:cs="Arial"/>
              </w:rPr>
              <w:t xml:space="preserve"> </w:t>
            </w:r>
          </w:p>
          <w:p w:rsidR="00FF4036" w:rsidRPr="00A331BA" w:rsidRDefault="00FF4036" w:rsidP="006E3ED1">
            <w:pPr>
              <w:rPr>
                <w:rFonts w:ascii="Arial" w:hAnsi="Arial" w:cs="Arial"/>
              </w:rPr>
            </w:pPr>
          </w:p>
          <w:p w:rsidR="001D1A97" w:rsidRPr="00A331BA" w:rsidRDefault="001D1A97" w:rsidP="006E3ED1">
            <w:pPr>
              <w:rPr>
                <w:rFonts w:ascii="Arial" w:hAnsi="Arial" w:cs="Arial"/>
              </w:rPr>
            </w:pPr>
            <w:r w:rsidRPr="00A331BA">
              <w:rPr>
                <w:rFonts w:ascii="Arial" w:hAnsi="Arial" w:cs="Arial"/>
              </w:rPr>
              <w:t>The ONS has published experimental statistics on sexual identity in 2016 which showed:</w:t>
            </w:r>
          </w:p>
          <w:p w:rsidR="001D1A97" w:rsidRPr="00A331BA" w:rsidRDefault="001D1A97" w:rsidP="001D1A97">
            <w:pPr>
              <w:numPr>
                <w:ilvl w:val="0"/>
                <w:numId w:val="2"/>
              </w:numPr>
              <w:spacing w:before="100" w:beforeAutospacing="1" w:after="100" w:afterAutospacing="1"/>
              <w:rPr>
                <w:rFonts w:ascii="Arial" w:hAnsi="Arial" w:cs="Arial"/>
              </w:rPr>
            </w:pPr>
            <w:r w:rsidRPr="00A331BA">
              <w:rPr>
                <w:rFonts w:ascii="Arial" w:hAnsi="Arial" w:cs="Arial"/>
              </w:rPr>
              <w:t>Just over 1 million (2.0%) of the UK population aged 16 and over identified themselves as lesbian, gay or bisexual (LGB).</w:t>
            </w:r>
          </w:p>
          <w:p w:rsidR="001D1A97" w:rsidRPr="00A331BA" w:rsidRDefault="001D1A97" w:rsidP="001D1A97">
            <w:pPr>
              <w:numPr>
                <w:ilvl w:val="0"/>
                <w:numId w:val="2"/>
              </w:numPr>
              <w:spacing w:before="100" w:beforeAutospacing="1" w:after="100" w:afterAutospacing="1"/>
              <w:rPr>
                <w:rFonts w:ascii="Arial" w:hAnsi="Arial" w:cs="Arial"/>
              </w:rPr>
            </w:pPr>
            <w:r w:rsidRPr="00A331BA">
              <w:rPr>
                <w:rFonts w:ascii="Arial" w:hAnsi="Arial" w:cs="Arial"/>
              </w:rPr>
              <w:t>The population aged 16 to 24 were the age group most likely to identify as LGB in 2016 (4.1%).</w:t>
            </w:r>
          </w:p>
          <w:p w:rsidR="001D1A97" w:rsidRPr="00A331BA" w:rsidRDefault="001D1A97" w:rsidP="001D1A97">
            <w:pPr>
              <w:numPr>
                <w:ilvl w:val="0"/>
                <w:numId w:val="2"/>
              </w:numPr>
              <w:spacing w:before="100" w:beforeAutospacing="1" w:after="100" w:afterAutospacing="1"/>
              <w:rPr>
                <w:rFonts w:ascii="Arial" w:hAnsi="Arial" w:cs="Arial"/>
              </w:rPr>
            </w:pPr>
            <w:r w:rsidRPr="00A331BA">
              <w:rPr>
                <w:rFonts w:ascii="Arial" w:hAnsi="Arial" w:cs="Arial"/>
              </w:rPr>
              <w:t>More males (2.3%) than females (1.6%) identified themselves as LGB in 2016.</w:t>
            </w:r>
          </w:p>
          <w:p w:rsidR="00E2074E" w:rsidRPr="00A331BA" w:rsidRDefault="001D1A97" w:rsidP="00485867">
            <w:pPr>
              <w:numPr>
                <w:ilvl w:val="0"/>
                <w:numId w:val="2"/>
              </w:numPr>
              <w:spacing w:before="100" w:beforeAutospacing="1" w:after="100" w:afterAutospacing="1"/>
              <w:rPr>
                <w:rFonts w:ascii="Arial" w:hAnsi="Arial" w:cs="Arial"/>
              </w:rPr>
            </w:pPr>
            <w:r w:rsidRPr="00A331BA">
              <w:rPr>
                <w:rFonts w:ascii="Arial" w:hAnsi="Arial" w:cs="Arial"/>
              </w:rPr>
              <w:t>The population who identified as LGB in 2016 were most likely to be single, never married or civil partnered, at 70.7%.</w:t>
            </w:r>
          </w:p>
          <w:p w:rsidR="00E2074E" w:rsidRPr="00A331BA" w:rsidRDefault="00E2074E" w:rsidP="009378FD">
            <w:pPr>
              <w:rPr>
                <w:rFonts w:ascii="Arial" w:hAnsi="Arial" w:cs="Arial"/>
              </w:rPr>
            </w:pPr>
          </w:p>
        </w:tc>
      </w:tr>
      <w:tr w:rsidR="00A331BA" w:rsidRPr="00A331BA" w:rsidTr="00A331BA">
        <w:tc>
          <w:tcPr>
            <w:tcW w:w="2269" w:type="dxa"/>
          </w:tcPr>
          <w:p w:rsidR="00E2074E" w:rsidRPr="00A331BA" w:rsidRDefault="00E2074E" w:rsidP="00485867">
            <w:pPr>
              <w:rPr>
                <w:rFonts w:ascii="Arial" w:hAnsi="Arial" w:cs="Arial"/>
              </w:rPr>
            </w:pPr>
          </w:p>
        </w:tc>
        <w:tc>
          <w:tcPr>
            <w:tcW w:w="8221" w:type="dxa"/>
          </w:tcPr>
          <w:p w:rsidR="00E2074E" w:rsidRPr="00A331BA" w:rsidRDefault="00E2074E" w:rsidP="00485867">
            <w:pPr>
              <w:rPr>
                <w:rFonts w:ascii="Arial" w:hAnsi="Arial" w:cs="Arial"/>
              </w:rPr>
            </w:pPr>
          </w:p>
        </w:tc>
      </w:tr>
      <w:tr w:rsidR="00A331BA" w:rsidRPr="00A331BA" w:rsidTr="00A331BA">
        <w:tc>
          <w:tcPr>
            <w:tcW w:w="2269" w:type="dxa"/>
          </w:tcPr>
          <w:p w:rsidR="00E2074E" w:rsidRPr="00A331BA" w:rsidRDefault="00E2074E" w:rsidP="00485867">
            <w:pPr>
              <w:rPr>
                <w:rFonts w:ascii="Arial" w:hAnsi="Arial" w:cs="Arial"/>
                <w:b/>
              </w:rPr>
            </w:pPr>
            <w:r w:rsidRPr="00A331BA">
              <w:rPr>
                <w:rFonts w:ascii="Arial" w:hAnsi="Arial" w:cs="Arial"/>
                <w:b/>
              </w:rPr>
              <w:t>Transgender/ Gender Reassignment</w:t>
            </w:r>
          </w:p>
        </w:tc>
        <w:tc>
          <w:tcPr>
            <w:tcW w:w="8221" w:type="dxa"/>
          </w:tcPr>
          <w:p w:rsidR="00BB1DFA" w:rsidRPr="00A331BA" w:rsidRDefault="00E2074E" w:rsidP="009B1CDC">
            <w:pPr>
              <w:autoSpaceDE w:val="0"/>
              <w:autoSpaceDN w:val="0"/>
              <w:adjustRightInd w:val="0"/>
              <w:rPr>
                <w:rFonts w:ascii="Arial" w:hAnsi="Arial" w:cs="Arial"/>
              </w:rPr>
            </w:pPr>
            <w:r w:rsidRPr="00A331BA">
              <w:rPr>
                <w:rFonts w:ascii="Arial" w:hAnsi="Arial" w:cs="Arial"/>
              </w:rPr>
              <w:t>Transgender is an umbrella term for people whose gender identity and/or gender expression differs from their birth sex</w:t>
            </w:r>
            <w:r w:rsidR="00E55C50" w:rsidRPr="00A331BA">
              <w:rPr>
                <w:rFonts w:ascii="Arial" w:hAnsi="Arial" w:cs="Arial"/>
              </w:rPr>
              <w:t>.</w:t>
            </w:r>
            <w:r w:rsidRPr="00A331BA">
              <w:rPr>
                <w:rFonts w:ascii="Arial" w:hAnsi="Arial" w:cs="Arial"/>
              </w:rPr>
              <w:t xml:space="preserve"> </w:t>
            </w:r>
            <w:r w:rsidR="00FF7C81" w:rsidRPr="00A331BA">
              <w:rPr>
                <w:rFonts w:ascii="Arial" w:hAnsi="Arial" w:cs="Arial"/>
              </w:rPr>
              <w:t>They may or may not seek to undergo gender reassignment treatment/ surgery</w:t>
            </w:r>
            <w:r w:rsidR="00092BF9" w:rsidRPr="00A331BA">
              <w:rPr>
                <w:rFonts w:ascii="Arial" w:hAnsi="Arial" w:cs="Arial"/>
              </w:rPr>
              <w:t xml:space="preserve"> to transition from their birth sex to the other.</w:t>
            </w:r>
          </w:p>
          <w:p w:rsidR="00FF7C81" w:rsidRPr="00A331BA" w:rsidRDefault="00FF7C81" w:rsidP="009B1CDC">
            <w:pPr>
              <w:autoSpaceDE w:val="0"/>
              <w:autoSpaceDN w:val="0"/>
              <w:adjustRightInd w:val="0"/>
              <w:rPr>
                <w:rFonts w:ascii="Arial" w:hAnsi="Arial" w:cs="Arial"/>
              </w:rPr>
            </w:pPr>
          </w:p>
          <w:p w:rsidR="00797CDC" w:rsidRPr="00A331BA" w:rsidRDefault="00797CDC" w:rsidP="00797CDC">
            <w:pPr>
              <w:rPr>
                <w:rFonts w:ascii="Arial" w:hAnsi="Arial" w:cs="Arial"/>
              </w:rPr>
            </w:pPr>
            <w:r w:rsidRPr="00A331BA">
              <w:rPr>
                <w:rFonts w:ascii="Arial" w:hAnsi="Arial" w:cs="Arial"/>
              </w:rPr>
              <w:t xml:space="preserve">There is no survey data on the number of transgender people in Gosport, although information, support and social organisations specifically for transgender people are available in the local area. </w:t>
            </w:r>
          </w:p>
          <w:p w:rsidR="00797CDC" w:rsidRPr="00A331BA" w:rsidRDefault="00797CDC" w:rsidP="00797CDC">
            <w:pPr>
              <w:rPr>
                <w:rFonts w:ascii="Arial" w:hAnsi="Arial" w:cs="Arial"/>
              </w:rPr>
            </w:pPr>
          </w:p>
          <w:p w:rsidR="00797CDC" w:rsidRPr="00A331BA" w:rsidRDefault="00092BF9" w:rsidP="00797CDC">
            <w:pPr>
              <w:rPr>
                <w:sz w:val="22"/>
                <w:szCs w:val="22"/>
              </w:rPr>
            </w:pPr>
            <w:r w:rsidRPr="00A331BA">
              <w:rPr>
                <w:rFonts w:ascii="Arial" w:hAnsi="Arial" w:cs="Arial"/>
              </w:rPr>
              <w:t>R</w:t>
            </w:r>
            <w:r w:rsidR="00FF7C81" w:rsidRPr="00A331BA">
              <w:rPr>
                <w:rFonts w:ascii="Arial" w:hAnsi="Arial" w:cs="Arial"/>
              </w:rPr>
              <w:t>esearch</w:t>
            </w:r>
            <w:r w:rsidR="00E2074E" w:rsidRPr="00A331BA">
              <w:rPr>
                <w:rFonts w:ascii="Arial" w:hAnsi="Arial" w:cs="Arial"/>
              </w:rPr>
              <w:t xml:space="preserve"> </w:t>
            </w:r>
            <w:r w:rsidRPr="00A331BA">
              <w:rPr>
                <w:rFonts w:ascii="Arial" w:hAnsi="Arial" w:cs="Arial"/>
              </w:rPr>
              <w:t xml:space="preserve">has tried to </w:t>
            </w:r>
            <w:r w:rsidR="00E2074E" w:rsidRPr="00A331BA">
              <w:rPr>
                <w:rFonts w:ascii="Arial" w:hAnsi="Arial" w:cs="Arial"/>
              </w:rPr>
              <w:t>estimat</w:t>
            </w:r>
            <w:r w:rsidRPr="00A331BA">
              <w:rPr>
                <w:rFonts w:ascii="Arial" w:hAnsi="Arial" w:cs="Arial"/>
              </w:rPr>
              <w:t>e</w:t>
            </w:r>
            <w:r w:rsidR="00E2074E" w:rsidRPr="00A331BA">
              <w:rPr>
                <w:rFonts w:ascii="Arial" w:hAnsi="Arial" w:cs="Arial"/>
              </w:rPr>
              <w:t xml:space="preserve"> the number of transgender people within the UK population; however</w:t>
            </w:r>
            <w:r w:rsidR="00BB1DFA" w:rsidRPr="00A331BA">
              <w:rPr>
                <w:rFonts w:ascii="Arial" w:hAnsi="Arial" w:cs="Arial"/>
              </w:rPr>
              <w:t>, it is still difficult to cite firm figures.</w:t>
            </w:r>
            <w:r w:rsidR="002B3884" w:rsidRPr="00A331BA">
              <w:rPr>
                <w:sz w:val="22"/>
                <w:szCs w:val="22"/>
              </w:rPr>
              <w:t xml:space="preserve"> </w:t>
            </w:r>
          </w:p>
          <w:p w:rsidR="00797CDC" w:rsidRPr="00A331BA" w:rsidRDefault="00797CDC" w:rsidP="00797CDC">
            <w:pPr>
              <w:rPr>
                <w:sz w:val="22"/>
                <w:szCs w:val="22"/>
              </w:rPr>
            </w:pPr>
          </w:p>
          <w:p w:rsidR="00797CDC" w:rsidRPr="00A331BA" w:rsidRDefault="00797CDC" w:rsidP="00797CDC">
            <w:pPr>
              <w:autoSpaceDE w:val="0"/>
              <w:autoSpaceDN w:val="0"/>
              <w:adjustRightInd w:val="0"/>
              <w:rPr>
                <w:rFonts w:ascii="Arial" w:hAnsi="Arial" w:cs="Arial"/>
              </w:rPr>
            </w:pPr>
            <w:r w:rsidRPr="00A331BA">
              <w:rPr>
                <w:rFonts w:ascii="Arial" w:hAnsi="Arial" w:cs="Arial"/>
              </w:rPr>
              <w:t xml:space="preserve">Research conducted by the Gender Identity Research and Education Society (GIRES) estimated that, in 2007, 10,000 people sought medical care for gender variance of whom 6,000 had undergone gender re-assignment. Data for 2010 indicates 12,500 people had presented for treatment of </w:t>
            </w:r>
            <w:proofErr w:type="gramStart"/>
            <w:r w:rsidRPr="00A331BA">
              <w:rPr>
                <w:rFonts w:ascii="Arial" w:hAnsi="Arial" w:cs="Arial"/>
              </w:rPr>
              <w:t>whom</w:t>
            </w:r>
            <w:proofErr w:type="gramEnd"/>
            <w:r w:rsidRPr="00A331BA">
              <w:rPr>
                <w:rFonts w:ascii="Arial" w:hAnsi="Arial" w:cs="Arial"/>
              </w:rPr>
              <w:t xml:space="preserve"> 7,500 had undergone gender re-assignment.</w:t>
            </w:r>
          </w:p>
          <w:p w:rsidR="00797CDC" w:rsidRPr="00A331BA" w:rsidRDefault="00797CDC" w:rsidP="00797CDC">
            <w:pPr>
              <w:autoSpaceDE w:val="0"/>
              <w:autoSpaceDN w:val="0"/>
              <w:adjustRightInd w:val="0"/>
              <w:rPr>
                <w:rFonts w:ascii="Arial" w:hAnsi="Arial" w:cs="Arial"/>
              </w:rPr>
            </w:pPr>
            <w:r w:rsidRPr="00A331BA">
              <w:rPr>
                <w:rFonts w:ascii="Arial" w:hAnsi="Arial" w:cs="Arial"/>
              </w:rPr>
              <w:lastRenderedPageBreak/>
              <w:t xml:space="preserve"> </w:t>
            </w:r>
          </w:p>
          <w:p w:rsidR="00797CDC" w:rsidRPr="00A331BA" w:rsidRDefault="00797CDC" w:rsidP="00797CDC">
            <w:pPr>
              <w:autoSpaceDE w:val="0"/>
              <w:autoSpaceDN w:val="0"/>
              <w:adjustRightInd w:val="0"/>
              <w:rPr>
                <w:rFonts w:ascii="Arial" w:hAnsi="Arial" w:cs="Arial"/>
              </w:rPr>
            </w:pPr>
            <w:r w:rsidRPr="00A331BA">
              <w:rPr>
                <w:rFonts w:ascii="Arial" w:hAnsi="Arial" w:cs="Arial"/>
              </w:rPr>
              <w:t xml:space="preserve">However, these figures only represent people who have sought treatment and not those many more, according to research, who may be experiencing some degree of gender variance but do not feel able or want to present themselves as transgender or seek any treatment. </w:t>
            </w:r>
          </w:p>
          <w:p w:rsidR="00797CDC" w:rsidRPr="00A331BA" w:rsidRDefault="00797CDC" w:rsidP="00797CDC">
            <w:pPr>
              <w:autoSpaceDE w:val="0"/>
              <w:autoSpaceDN w:val="0"/>
              <w:adjustRightInd w:val="0"/>
              <w:rPr>
                <w:rFonts w:ascii="Arial" w:hAnsi="Arial" w:cs="Arial"/>
              </w:rPr>
            </w:pPr>
          </w:p>
          <w:p w:rsidR="00797CDC" w:rsidRPr="00A331BA" w:rsidRDefault="00797CDC" w:rsidP="00797CDC">
            <w:pPr>
              <w:autoSpaceDE w:val="0"/>
              <w:autoSpaceDN w:val="0"/>
              <w:adjustRightInd w:val="0"/>
              <w:rPr>
                <w:rFonts w:ascii="Arial" w:hAnsi="Arial" w:cs="Arial"/>
              </w:rPr>
            </w:pPr>
            <w:r w:rsidRPr="00A331BA">
              <w:rPr>
                <w:rFonts w:ascii="Arial" w:hAnsi="Arial" w:cs="Arial"/>
              </w:rPr>
              <w:t>Anyone who holds a UK birth certificate who then receives a full Gender Recognition Certificate is entitled to a new birth or adoption certificate, which is recorded in one of the Gender Recognition Registers. Up until the end of December 2014 there have been 3,779 entries made in the Gender Recognition Register.</w:t>
            </w:r>
          </w:p>
          <w:p w:rsidR="00797CDC" w:rsidRPr="00A331BA" w:rsidRDefault="00797CDC" w:rsidP="00797CDC">
            <w:pPr>
              <w:autoSpaceDE w:val="0"/>
              <w:autoSpaceDN w:val="0"/>
              <w:adjustRightInd w:val="0"/>
              <w:rPr>
                <w:rFonts w:ascii="Arial" w:hAnsi="Arial" w:cs="Arial"/>
              </w:rPr>
            </w:pPr>
          </w:p>
          <w:p w:rsidR="00797CDC" w:rsidRPr="00A331BA" w:rsidRDefault="00797CDC" w:rsidP="00797CDC">
            <w:pPr>
              <w:autoSpaceDE w:val="0"/>
              <w:autoSpaceDN w:val="0"/>
              <w:adjustRightInd w:val="0"/>
              <w:rPr>
                <w:rFonts w:ascii="Arial" w:hAnsi="Arial" w:cs="Arial"/>
                <w:sz w:val="16"/>
                <w:szCs w:val="16"/>
              </w:rPr>
            </w:pPr>
          </w:p>
          <w:p w:rsidR="00797CDC" w:rsidRPr="00A331BA" w:rsidRDefault="002B3884" w:rsidP="00797CDC">
            <w:pPr>
              <w:rPr>
                <w:rFonts w:ascii="Arial" w:hAnsi="Arial" w:cs="Arial"/>
              </w:rPr>
            </w:pPr>
            <w:r w:rsidRPr="00A331BA">
              <w:rPr>
                <w:rFonts w:ascii="Arial" w:hAnsi="Arial" w:cs="Arial"/>
              </w:rPr>
              <w:t>The ONS 2021 Census topic consultation identified a clear need among data users for data about gender identity, particularly in relation to planning services for, and allocating resources to interventions to support this community in England and Wales</w:t>
            </w:r>
            <w:r w:rsidR="009378FD" w:rsidRPr="00A331BA">
              <w:rPr>
                <w:rFonts w:ascii="Arial" w:hAnsi="Arial" w:cs="Arial"/>
              </w:rPr>
              <w:t xml:space="preserve"> and a question on gender identity may be included in the 2021 Census.</w:t>
            </w:r>
            <w:r w:rsidR="00797CDC" w:rsidRPr="00A331BA">
              <w:rPr>
                <w:rFonts w:ascii="Arial" w:hAnsi="Arial" w:cs="Arial"/>
              </w:rPr>
              <w:t xml:space="preserve"> A decision on this is anticipated by 2018.</w:t>
            </w:r>
            <w:r w:rsidR="009378FD" w:rsidRPr="00A331BA">
              <w:rPr>
                <w:rFonts w:ascii="Arial" w:hAnsi="Arial" w:cs="Arial"/>
              </w:rPr>
              <w:t xml:space="preserve"> </w:t>
            </w:r>
          </w:p>
          <w:p w:rsidR="00BB1DFA" w:rsidRPr="00A331BA" w:rsidRDefault="00BB1DFA" w:rsidP="009B1CDC">
            <w:pPr>
              <w:autoSpaceDE w:val="0"/>
              <w:autoSpaceDN w:val="0"/>
              <w:adjustRightInd w:val="0"/>
              <w:rPr>
                <w:rFonts w:ascii="Arial" w:hAnsi="Arial" w:cs="Arial"/>
                <w:sz w:val="16"/>
                <w:szCs w:val="16"/>
              </w:rPr>
            </w:pPr>
          </w:p>
          <w:p w:rsidR="00E2074E" w:rsidRPr="00A331BA" w:rsidRDefault="00E2074E" w:rsidP="00FF4036">
            <w:pPr>
              <w:rPr>
                <w:rFonts w:ascii="Arial" w:hAnsi="Arial" w:cs="Arial"/>
              </w:rPr>
            </w:pPr>
          </w:p>
        </w:tc>
      </w:tr>
    </w:tbl>
    <w:p w:rsidR="00E2074E" w:rsidRPr="00A331BA" w:rsidRDefault="00E2074E" w:rsidP="00485867">
      <w:pPr>
        <w:rPr>
          <w:rFonts w:ascii="Arial" w:hAnsi="Arial" w:cs="Arial"/>
        </w:rPr>
      </w:pPr>
    </w:p>
    <w:sectPr w:rsidR="00E2074E" w:rsidRPr="00A331BA" w:rsidSect="00CE3B30">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65" w:rsidRDefault="00CC5A65">
      <w:r>
        <w:separator/>
      </w:r>
    </w:p>
  </w:endnote>
  <w:endnote w:type="continuationSeparator" w:id="0">
    <w:p w:rsidR="00CC5A65" w:rsidRDefault="00CC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JEPOG+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65" w:rsidRDefault="00CC5A65" w:rsidP="00915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5A65" w:rsidRDefault="00CC5A65" w:rsidP="002D1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65" w:rsidRDefault="00CC5A65" w:rsidP="00915830">
    <w:pPr>
      <w:pStyle w:val="Footer"/>
      <w:framePr w:wrap="around" w:vAnchor="text" w:hAnchor="margin" w:xAlign="right" w:y="1"/>
      <w:rPr>
        <w:rStyle w:val="PageNumber"/>
      </w:rPr>
    </w:pPr>
  </w:p>
  <w:p w:rsidR="00CC5A65" w:rsidRPr="00ED104F" w:rsidRDefault="00CC5A65" w:rsidP="00ED104F">
    <w:pPr>
      <w:pStyle w:val="Footer"/>
      <w:ind w:right="360"/>
      <w:jc w:val="center"/>
      <w:rPr>
        <w:rFonts w:ascii="Arial" w:hAnsi="Arial" w:cs="Arial"/>
        <w:sz w:val="16"/>
        <w:szCs w:val="16"/>
      </w:rPr>
    </w:pPr>
    <w:r w:rsidRPr="00ED104F">
      <w:rPr>
        <w:rFonts w:ascii="Arial" w:hAnsi="Arial" w:cs="Arial"/>
        <w:sz w:val="16"/>
        <w:szCs w:val="16"/>
      </w:rPr>
      <w:t xml:space="preserve">Page </w:t>
    </w:r>
    <w:r w:rsidRPr="00ED104F">
      <w:rPr>
        <w:rFonts w:ascii="Arial" w:hAnsi="Arial" w:cs="Arial"/>
        <w:sz w:val="16"/>
        <w:szCs w:val="16"/>
      </w:rPr>
      <w:fldChar w:fldCharType="begin"/>
    </w:r>
    <w:r w:rsidRPr="00ED104F">
      <w:rPr>
        <w:rFonts w:ascii="Arial" w:hAnsi="Arial" w:cs="Arial"/>
        <w:sz w:val="16"/>
        <w:szCs w:val="16"/>
      </w:rPr>
      <w:instrText xml:space="preserve"> PAGE </w:instrText>
    </w:r>
    <w:r w:rsidRPr="00ED104F">
      <w:rPr>
        <w:rFonts w:ascii="Arial" w:hAnsi="Arial" w:cs="Arial"/>
        <w:sz w:val="16"/>
        <w:szCs w:val="16"/>
      </w:rPr>
      <w:fldChar w:fldCharType="separate"/>
    </w:r>
    <w:r w:rsidR="00A331BA">
      <w:rPr>
        <w:rFonts w:ascii="Arial" w:hAnsi="Arial" w:cs="Arial"/>
        <w:noProof/>
        <w:sz w:val="16"/>
        <w:szCs w:val="16"/>
      </w:rPr>
      <w:t>1</w:t>
    </w:r>
    <w:r w:rsidRPr="00ED104F">
      <w:rPr>
        <w:rFonts w:ascii="Arial" w:hAnsi="Arial" w:cs="Arial"/>
        <w:sz w:val="16"/>
        <w:szCs w:val="16"/>
      </w:rPr>
      <w:fldChar w:fldCharType="end"/>
    </w:r>
    <w:r w:rsidRPr="00ED104F">
      <w:rPr>
        <w:rFonts w:ascii="Arial" w:hAnsi="Arial" w:cs="Arial"/>
        <w:sz w:val="16"/>
        <w:szCs w:val="16"/>
      </w:rPr>
      <w:t xml:space="preserve"> of </w:t>
    </w:r>
    <w:r w:rsidRPr="00ED104F">
      <w:rPr>
        <w:rFonts w:ascii="Arial" w:hAnsi="Arial" w:cs="Arial"/>
        <w:sz w:val="16"/>
        <w:szCs w:val="16"/>
      </w:rPr>
      <w:fldChar w:fldCharType="begin"/>
    </w:r>
    <w:r w:rsidRPr="00ED104F">
      <w:rPr>
        <w:rFonts w:ascii="Arial" w:hAnsi="Arial" w:cs="Arial"/>
        <w:sz w:val="16"/>
        <w:szCs w:val="16"/>
      </w:rPr>
      <w:instrText xml:space="preserve"> NUMPAGES </w:instrText>
    </w:r>
    <w:r w:rsidRPr="00ED104F">
      <w:rPr>
        <w:rFonts w:ascii="Arial" w:hAnsi="Arial" w:cs="Arial"/>
        <w:sz w:val="16"/>
        <w:szCs w:val="16"/>
      </w:rPr>
      <w:fldChar w:fldCharType="separate"/>
    </w:r>
    <w:r w:rsidR="00A331BA">
      <w:rPr>
        <w:rFonts w:ascii="Arial" w:hAnsi="Arial" w:cs="Arial"/>
        <w:noProof/>
        <w:sz w:val="16"/>
        <w:szCs w:val="16"/>
      </w:rPr>
      <w:t>6</w:t>
    </w:r>
    <w:r w:rsidRPr="00ED104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65" w:rsidRDefault="00CC5A65">
      <w:r>
        <w:separator/>
      </w:r>
    </w:p>
  </w:footnote>
  <w:footnote w:type="continuationSeparator" w:id="0">
    <w:p w:rsidR="00CC5A65" w:rsidRDefault="00CC5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65" w:rsidRPr="00ED104F" w:rsidRDefault="00CC5A65">
    <w:pPr>
      <w:pStyle w:val="Header"/>
    </w:pPr>
    <w:r>
      <w:rPr>
        <w:rFonts w:ascii="Arial" w:hAnsi="Arial" w:cs="Arial"/>
        <w:sz w:val="18"/>
        <w:szCs w:val="18"/>
      </w:rPr>
      <w:t>Gosport Diversity Profile –Gosport Borough Council, CPCS, MB                                            November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6ED"/>
    <w:multiLevelType w:val="multilevel"/>
    <w:tmpl w:val="9F38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50ECF"/>
    <w:multiLevelType w:val="hybridMultilevel"/>
    <w:tmpl w:val="8FD4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3448B6"/>
    <w:multiLevelType w:val="hybridMultilevel"/>
    <w:tmpl w:val="5400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67"/>
    <w:rsid w:val="00003C87"/>
    <w:rsid w:val="0000546E"/>
    <w:rsid w:val="00056005"/>
    <w:rsid w:val="00080275"/>
    <w:rsid w:val="00092BF9"/>
    <w:rsid w:val="000B0415"/>
    <w:rsid w:val="000D499C"/>
    <w:rsid w:val="000E24D9"/>
    <w:rsid w:val="000F0830"/>
    <w:rsid w:val="001031E2"/>
    <w:rsid w:val="00120B23"/>
    <w:rsid w:val="001516DC"/>
    <w:rsid w:val="00151F7B"/>
    <w:rsid w:val="00161ECA"/>
    <w:rsid w:val="0016736C"/>
    <w:rsid w:val="0017677E"/>
    <w:rsid w:val="00187F6B"/>
    <w:rsid w:val="00191485"/>
    <w:rsid w:val="001A63D0"/>
    <w:rsid w:val="001B11E3"/>
    <w:rsid w:val="001B5ED0"/>
    <w:rsid w:val="001C6921"/>
    <w:rsid w:val="001D02EC"/>
    <w:rsid w:val="001D0496"/>
    <w:rsid w:val="001D1A97"/>
    <w:rsid w:val="001D3DE1"/>
    <w:rsid w:val="001D6C50"/>
    <w:rsid w:val="001F0BCE"/>
    <w:rsid w:val="001F5668"/>
    <w:rsid w:val="00207ADE"/>
    <w:rsid w:val="002171A3"/>
    <w:rsid w:val="0022070C"/>
    <w:rsid w:val="00225A59"/>
    <w:rsid w:val="0024051C"/>
    <w:rsid w:val="00243AF9"/>
    <w:rsid w:val="00252333"/>
    <w:rsid w:val="002851EE"/>
    <w:rsid w:val="00294D1B"/>
    <w:rsid w:val="002B3884"/>
    <w:rsid w:val="002C3F42"/>
    <w:rsid w:val="002C4B84"/>
    <w:rsid w:val="002D1502"/>
    <w:rsid w:val="002D57F6"/>
    <w:rsid w:val="002E70B1"/>
    <w:rsid w:val="002F5A55"/>
    <w:rsid w:val="002F7E32"/>
    <w:rsid w:val="0030772F"/>
    <w:rsid w:val="00316766"/>
    <w:rsid w:val="00325BD6"/>
    <w:rsid w:val="00327A20"/>
    <w:rsid w:val="00327C84"/>
    <w:rsid w:val="003339D4"/>
    <w:rsid w:val="00362FED"/>
    <w:rsid w:val="003829E2"/>
    <w:rsid w:val="00391DA1"/>
    <w:rsid w:val="00397773"/>
    <w:rsid w:val="003A5F44"/>
    <w:rsid w:val="003B4C55"/>
    <w:rsid w:val="003C16E9"/>
    <w:rsid w:val="003C2B05"/>
    <w:rsid w:val="003D0445"/>
    <w:rsid w:val="003D0EED"/>
    <w:rsid w:val="003D37CE"/>
    <w:rsid w:val="003D396F"/>
    <w:rsid w:val="003F5371"/>
    <w:rsid w:val="00442D38"/>
    <w:rsid w:val="00451BAA"/>
    <w:rsid w:val="00470DE2"/>
    <w:rsid w:val="00485867"/>
    <w:rsid w:val="004914A1"/>
    <w:rsid w:val="004B3500"/>
    <w:rsid w:val="004B4DB0"/>
    <w:rsid w:val="004B7553"/>
    <w:rsid w:val="004C45F6"/>
    <w:rsid w:val="004D4812"/>
    <w:rsid w:val="004E5D7B"/>
    <w:rsid w:val="004F78ED"/>
    <w:rsid w:val="005072DE"/>
    <w:rsid w:val="00515012"/>
    <w:rsid w:val="00525C6E"/>
    <w:rsid w:val="005464A2"/>
    <w:rsid w:val="0055436B"/>
    <w:rsid w:val="00557D55"/>
    <w:rsid w:val="005758CD"/>
    <w:rsid w:val="005809A9"/>
    <w:rsid w:val="0058515A"/>
    <w:rsid w:val="005A737E"/>
    <w:rsid w:val="005B6C13"/>
    <w:rsid w:val="005D6CAF"/>
    <w:rsid w:val="00610F9C"/>
    <w:rsid w:val="0064173F"/>
    <w:rsid w:val="00663974"/>
    <w:rsid w:val="0068221F"/>
    <w:rsid w:val="0069354E"/>
    <w:rsid w:val="00696703"/>
    <w:rsid w:val="006C1EFD"/>
    <w:rsid w:val="006D17A2"/>
    <w:rsid w:val="006D6C28"/>
    <w:rsid w:val="006E3ED1"/>
    <w:rsid w:val="006F60F5"/>
    <w:rsid w:val="007014F5"/>
    <w:rsid w:val="00703B97"/>
    <w:rsid w:val="00710433"/>
    <w:rsid w:val="00712F6E"/>
    <w:rsid w:val="00723757"/>
    <w:rsid w:val="007316F1"/>
    <w:rsid w:val="007444E3"/>
    <w:rsid w:val="00775752"/>
    <w:rsid w:val="00786158"/>
    <w:rsid w:val="00794310"/>
    <w:rsid w:val="00797CDC"/>
    <w:rsid w:val="007A638A"/>
    <w:rsid w:val="007C508E"/>
    <w:rsid w:val="007D5FDA"/>
    <w:rsid w:val="007D690B"/>
    <w:rsid w:val="007D6B27"/>
    <w:rsid w:val="007F38F4"/>
    <w:rsid w:val="00806F20"/>
    <w:rsid w:val="00824080"/>
    <w:rsid w:val="00843283"/>
    <w:rsid w:val="00844C1B"/>
    <w:rsid w:val="0086610E"/>
    <w:rsid w:val="00887576"/>
    <w:rsid w:val="008B1838"/>
    <w:rsid w:val="008C1585"/>
    <w:rsid w:val="008C6AB2"/>
    <w:rsid w:val="008D0B92"/>
    <w:rsid w:val="008D3C94"/>
    <w:rsid w:val="008E5737"/>
    <w:rsid w:val="00912D94"/>
    <w:rsid w:val="0091565B"/>
    <w:rsid w:val="00915830"/>
    <w:rsid w:val="00915B1D"/>
    <w:rsid w:val="00921AF5"/>
    <w:rsid w:val="00925537"/>
    <w:rsid w:val="00932935"/>
    <w:rsid w:val="009378FD"/>
    <w:rsid w:val="00960A65"/>
    <w:rsid w:val="00962708"/>
    <w:rsid w:val="009662AF"/>
    <w:rsid w:val="009743F4"/>
    <w:rsid w:val="00985611"/>
    <w:rsid w:val="00986355"/>
    <w:rsid w:val="00994D77"/>
    <w:rsid w:val="009B1CDC"/>
    <w:rsid w:val="009E0FA8"/>
    <w:rsid w:val="009F46FF"/>
    <w:rsid w:val="00A03992"/>
    <w:rsid w:val="00A110E4"/>
    <w:rsid w:val="00A272FA"/>
    <w:rsid w:val="00A331BA"/>
    <w:rsid w:val="00A3786D"/>
    <w:rsid w:val="00A42657"/>
    <w:rsid w:val="00A464C3"/>
    <w:rsid w:val="00A5025C"/>
    <w:rsid w:val="00A57C76"/>
    <w:rsid w:val="00A646EB"/>
    <w:rsid w:val="00A77E79"/>
    <w:rsid w:val="00A84569"/>
    <w:rsid w:val="00A95A97"/>
    <w:rsid w:val="00AB7EB6"/>
    <w:rsid w:val="00AD60A5"/>
    <w:rsid w:val="00AD745F"/>
    <w:rsid w:val="00B02085"/>
    <w:rsid w:val="00B10E4E"/>
    <w:rsid w:val="00B312FC"/>
    <w:rsid w:val="00B46447"/>
    <w:rsid w:val="00B508FF"/>
    <w:rsid w:val="00B53448"/>
    <w:rsid w:val="00B564DA"/>
    <w:rsid w:val="00B62815"/>
    <w:rsid w:val="00B65C91"/>
    <w:rsid w:val="00B73E58"/>
    <w:rsid w:val="00B80F6A"/>
    <w:rsid w:val="00B86E8E"/>
    <w:rsid w:val="00B9499E"/>
    <w:rsid w:val="00B956FC"/>
    <w:rsid w:val="00BB1DFA"/>
    <w:rsid w:val="00BC62AB"/>
    <w:rsid w:val="00BD0901"/>
    <w:rsid w:val="00C05A22"/>
    <w:rsid w:val="00C21D5D"/>
    <w:rsid w:val="00C35407"/>
    <w:rsid w:val="00C57BC1"/>
    <w:rsid w:val="00C7285C"/>
    <w:rsid w:val="00C76BC6"/>
    <w:rsid w:val="00C8450D"/>
    <w:rsid w:val="00C92F6C"/>
    <w:rsid w:val="00CB7616"/>
    <w:rsid w:val="00CC5A65"/>
    <w:rsid w:val="00CD283C"/>
    <w:rsid w:val="00CD6680"/>
    <w:rsid w:val="00CE0C05"/>
    <w:rsid w:val="00CE156A"/>
    <w:rsid w:val="00CE3B30"/>
    <w:rsid w:val="00CF71B6"/>
    <w:rsid w:val="00D046DB"/>
    <w:rsid w:val="00D2456C"/>
    <w:rsid w:val="00D369B8"/>
    <w:rsid w:val="00D61107"/>
    <w:rsid w:val="00D77007"/>
    <w:rsid w:val="00D7710F"/>
    <w:rsid w:val="00D8402F"/>
    <w:rsid w:val="00D86C35"/>
    <w:rsid w:val="00D87520"/>
    <w:rsid w:val="00DD4556"/>
    <w:rsid w:val="00DE1BAD"/>
    <w:rsid w:val="00E04EA2"/>
    <w:rsid w:val="00E13084"/>
    <w:rsid w:val="00E2074E"/>
    <w:rsid w:val="00E21886"/>
    <w:rsid w:val="00E2510E"/>
    <w:rsid w:val="00E33662"/>
    <w:rsid w:val="00E37E5B"/>
    <w:rsid w:val="00E55C50"/>
    <w:rsid w:val="00E575DD"/>
    <w:rsid w:val="00E64101"/>
    <w:rsid w:val="00E64A75"/>
    <w:rsid w:val="00E7580E"/>
    <w:rsid w:val="00E817D2"/>
    <w:rsid w:val="00E87499"/>
    <w:rsid w:val="00EA5780"/>
    <w:rsid w:val="00EB56B6"/>
    <w:rsid w:val="00EB6D33"/>
    <w:rsid w:val="00EB72BC"/>
    <w:rsid w:val="00ED104F"/>
    <w:rsid w:val="00ED24E1"/>
    <w:rsid w:val="00ED2E26"/>
    <w:rsid w:val="00EE0B4E"/>
    <w:rsid w:val="00EE1AB6"/>
    <w:rsid w:val="00EF1069"/>
    <w:rsid w:val="00EF19E1"/>
    <w:rsid w:val="00EF5499"/>
    <w:rsid w:val="00F3218B"/>
    <w:rsid w:val="00F570F8"/>
    <w:rsid w:val="00F7240B"/>
    <w:rsid w:val="00F849DB"/>
    <w:rsid w:val="00FA20F0"/>
    <w:rsid w:val="00FA405E"/>
    <w:rsid w:val="00FB2999"/>
    <w:rsid w:val="00FC6EFB"/>
    <w:rsid w:val="00FC7B36"/>
    <w:rsid w:val="00FD3899"/>
    <w:rsid w:val="00FE2FF3"/>
    <w:rsid w:val="00FF10DE"/>
    <w:rsid w:val="00FF146C"/>
    <w:rsid w:val="00FF2A0D"/>
    <w:rsid w:val="00FF4036"/>
    <w:rsid w:val="00FF63C3"/>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9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72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2F6E"/>
    <w:rPr>
      <w:rFonts w:ascii="Arial" w:hAnsi="Arial"/>
      <w:sz w:val="20"/>
      <w:szCs w:val="20"/>
    </w:rPr>
  </w:style>
  <w:style w:type="character" w:customStyle="1" w:styleId="FootnoteTextChar">
    <w:name w:val="Footnote Text Char"/>
    <w:basedOn w:val="DefaultParagraphFont"/>
    <w:link w:val="FootnoteText"/>
    <w:uiPriority w:val="99"/>
    <w:semiHidden/>
    <w:locked/>
    <w:rsid w:val="00712F6E"/>
    <w:rPr>
      <w:rFonts w:ascii="Arial" w:hAnsi="Arial" w:cs="Times New Roman"/>
      <w:lang w:val="en-GB" w:eastAsia="en-US" w:bidi="ar-SA"/>
    </w:rPr>
  </w:style>
  <w:style w:type="character" w:styleId="FootnoteReference">
    <w:name w:val="footnote reference"/>
    <w:basedOn w:val="DefaultParagraphFont"/>
    <w:uiPriority w:val="99"/>
    <w:semiHidden/>
    <w:rsid w:val="00712F6E"/>
    <w:rPr>
      <w:rFonts w:cs="Times New Roman"/>
      <w:vertAlign w:val="superscript"/>
    </w:rPr>
  </w:style>
  <w:style w:type="paragraph" w:customStyle="1" w:styleId="Default">
    <w:name w:val="Default"/>
    <w:uiPriority w:val="99"/>
    <w:rsid w:val="008B1838"/>
    <w:pPr>
      <w:autoSpaceDE w:val="0"/>
      <w:autoSpaceDN w:val="0"/>
      <w:adjustRightInd w:val="0"/>
    </w:pPr>
    <w:rPr>
      <w:rFonts w:ascii="BJEPOG+TimesNewRoman" w:hAnsi="BJEPOG+TimesNewRoman" w:cs="BJEPOG+TimesNewRoman"/>
      <w:color w:val="000000"/>
      <w:sz w:val="24"/>
      <w:szCs w:val="24"/>
    </w:rPr>
  </w:style>
  <w:style w:type="paragraph" w:styleId="Footer">
    <w:name w:val="footer"/>
    <w:basedOn w:val="Normal"/>
    <w:link w:val="FooterChar"/>
    <w:uiPriority w:val="99"/>
    <w:rsid w:val="002D1502"/>
    <w:pPr>
      <w:tabs>
        <w:tab w:val="center" w:pos="4320"/>
        <w:tab w:val="right" w:pos="8640"/>
      </w:tabs>
    </w:pPr>
  </w:style>
  <w:style w:type="character" w:customStyle="1" w:styleId="FooterChar">
    <w:name w:val="Footer Char"/>
    <w:basedOn w:val="DefaultParagraphFont"/>
    <w:link w:val="Footer"/>
    <w:uiPriority w:val="99"/>
    <w:semiHidden/>
    <w:locked/>
    <w:rsid w:val="000F0830"/>
    <w:rPr>
      <w:rFonts w:cs="Times New Roman"/>
      <w:sz w:val="24"/>
      <w:szCs w:val="24"/>
    </w:rPr>
  </w:style>
  <w:style w:type="character" w:styleId="PageNumber">
    <w:name w:val="page number"/>
    <w:basedOn w:val="DefaultParagraphFont"/>
    <w:uiPriority w:val="99"/>
    <w:rsid w:val="002D1502"/>
    <w:rPr>
      <w:rFonts w:cs="Times New Roman"/>
    </w:rPr>
  </w:style>
  <w:style w:type="paragraph" w:styleId="Header">
    <w:name w:val="header"/>
    <w:basedOn w:val="Normal"/>
    <w:link w:val="HeaderChar"/>
    <w:uiPriority w:val="99"/>
    <w:rsid w:val="00ED104F"/>
    <w:pPr>
      <w:tabs>
        <w:tab w:val="center" w:pos="4320"/>
        <w:tab w:val="right" w:pos="8640"/>
      </w:tabs>
    </w:pPr>
  </w:style>
  <w:style w:type="character" w:customStyle="1" w:styleId="HeaderChar">
    <w:name w:val="Header Char"/>
    <w:basedOn w:val="DefaultParagraphFont"/>
    <w:link w:val="Header"/>
    <w:uiPriority w:val="99"/>
    <w:locked/>
    <w:rsid w:val="000F0830"/>
    <w:rPr>
      <w:rFonts w:cs="Times New Roman"/>
      <w:sz w:val="24"/>
      <w:szCs w:val="24"/>
    </w:rPr>
  </w:style>
  <w:style w:type="paragraph" w:styleId="BodyText">
    <w:name w:val="Body Text"/>
    <w:basedOn w:val="Normal"/>
    <w:link w:val="BodyTextChar"/>
    <w:uiPriority w:val="99"/>
    <w:rsid w:val="002171A3"/>
    <w:rPr>
      <w:b/>
      <w:bCs/>
    </w:rPr>
  </w:style>
  <w:style w:type="character" w:customStyle="1" w:styleId="BodyTextChar">
    <w:name w:val="Body Text Char"/>
    <w:basedOn w:val="DefaultParagraphFont"/>
    <w:link w:val="BodyText"/>
    <w:uiPriority w:val="99"/>
    <w:semiHidden/>
    <w:locked/>
    <w:rsid w:val="00120B23"/>
    <w:rPr>
      <w:rFonts w:cs="Times New Roman"/>
      <w:sz w:val="24"/>
      <w:szCs w:val="24"/>
    </w:rPr>
  </w:style>
  <w:style w:type="paragraph" w:styleId="BalloonText">
    <w:name w:val="Balloon Text"/>
    <w:basedOn w:val="Normal"/>
    <w:link w:val="BalloonTextChar"/>
    <w:uiPriority w:val="99"/>
    <w:semiHidden/>
    <w:rsid w:val="00A272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2FA"/>
    <w:rPr>
      <w:rFonts w:ascii="Tahoma" w:hAnsi="Tahoma" w:cs="Tahoma"/>
      <w:sz w:val="16"/>
      <w:szCs w:val="16"/>
    </w:rPr>
  </w:style>
  <w:style w:type="paragraph" w:styleId="ListParagraph">
    <w:name w:val="List Paragraph"/>
    <w:basedOn w:val="Normal"/>
    <w:uiPriority w:val="34"/>
    <w:qFormat/>
    <w:rsid w:val="00391DA1"/>
    <w:pPr>
      <w:ind w:left="720"/>
      <w:contextualSpacing/>
    </w:pPr>
  </w:style>
  <w:style w:type="character" w:customStyle="1" w:styleId="tgc">
    <w:name w:val="_tgc"/>
    <w:basedOn w:val="DefaultParagraphFont"/>
    <w:rsid w:val="00FA4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9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72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2F6E"/>
    <w:rPr>
      <w:rFonts w:ascii="Arial" w:hAnsi="Arial"/>
      <w:sz w:val="20"/>
      <w:szCs w:val="20"/>
    </w:rPr>
  </w:style>
  <w:style w:type="character" w:customStyle="1" w:styleId="FootnoteTextChar">
    <w:name w:val="Footnote Text Char"/>
    <w:basedOn w:val="DefaultParagraphFont"/>
    <w:link w:val="FootnoteText"/>
    <w:uiPriority w:val="99"/>
    <w:semiHidden/>
    <w:locked/>
    <w:rsid w:val="00712F6E"/>
    <w:rPr>
      <w:rFonts w:ascii="Arial" w:hAnsi="Arial" w:cs="Times New Roman"/>
      <w:lang w:val="en-GB" w:eastAsia="en-US" w:bidi="ar-SA"/>
    </w:rPr>
  </w:style>
  <w:style w:type="character" w:styleId="FootnoteReference">
    <w:name w:val="footnote reference"/>
    <w:basedOn w:val="DefaultParagraphFont"/>
    <w:uiPriority w:val="99"/>
    <w:semiHidden/>
    <w:rsid w:val="00712F6E"/>
    <w:rPr>
      <w:rFonts w:cs="Times New Roman"/>
      <w:vertAlign w:val="superscript"/>
    </w:rPr>
  </w:style>
  <w:style w:type="paragraph" w:customStyle="1" w:styleId="Default">
    <w:name w:val="Default"/>
    <w:uiPriority w:val="99"/>
    <w:rsid w:val="008B1838"/>
    <w:pPr>
      <w:autoSpaceDE w:val="0"/>
      <w:autoSpaceDN w:val="0"/>
      <w:adjustRightInd w:val="0"/>
    </w:pPr>
    <w:rPr>
      <w:rFonts w:ascii="BJEPOG+TimesNewRoman" w:hAnsi="BJEPOG+TimesNewRoman" w:cs="BJEPOG+TimesNewRoman"/>
      <w:color w:val="000000"/>
      <w:sz w:val="24"/>
      <w:szCs w:val="24"/>
    </w:rPr>
  </w:style>
  <w:style w:type="paragraph" w:styleId="Footer">
    <w:name w:val="footer"/>
    <w:basedOn w:val="Normal"/>
    <w:link w:val="FooterChar"/>
    <w:uiPriority w:val="99"/>
    <w:rsid w:val="002D1502"/>
    <w:pPr>
      <w:tabs>
        <w:tab w:val="center" w:pos="4320"/>
        <w:tab w:val="right" w:pos="8640"/>
      </w:tabs>
    </w:pPr>
  </w:style>
  <w:style w:type="character" w:customStyle="1" w:styleId="FooterChar">
    <w:name w:val="Footer Char"/>
    <w:basedOn w:val="DefaultParagraphFont"/>
    <w:link w:val="Footer"/>
    <w:uiPriority w:val="99"/>
    <w:semiHidden/>
    <w:locked/>
    <w:rsid w:val="000F0830"/>
    <w:rPr>
      <w:rFonts w:cs="Times New Roman"/>
      <w:sz w:val="24"/>
      <w:szCs w:val="24"/>
    </w:rPr>
  </w:style>
  <w:style w:type="character" w:styleId="PageNumber">
    <w:name w:val="page number"/>
    <w:basedOn w:val="DefaultParagraphFont"/>
    <w:uiPriority w:val="99"/>
    <w:rsid w:val="002D1502"/>
    <w:rPr>
      <w:rFonts w:cs="Times New Roman"/>
    </w:rPr>
  </w:style>
  <w:style w:type="paragraph" w:styleId="Header">
    <w:name w:val="header"/>
    <w:basedOn w:val="Normal"/>
    <w:link w:val="HeaderChar"/>
    <w:uiPriority w:val="99"/>
    <w:rsid w:val="00ED104F"/>
    <w:pPr>
      <w:tabs>
        <w:tab w:val="center" w:pos="4320"/>
        <w:tab w:val="right" w:pos="8640"/>
      </w:tabs>
    </w:pPr>
  </w:style>
  <w:style w:type="character" w:customStyle="1" w:styleId="HeaderChar">
    <w:name w:val="Header Char"/>
    <w:basedOn w:val="DefaultParagraphFont"/>
    <w:link w:val="Header"/>
    <w:uiPriority w:val="99"/>
    <w:locked/>
    <w:rsid w:val="000F0830"/>
    <w:rPr>
      <w:rFonts w:cs="Times New Roman"/>
      <w:sz w:val="24"/>
      <w:szCs w:val="24"/>
    </w:rPr>
  </w:style>
  <w:style w:type="paragraph" w:styleId="BodyText">
    <w:name w:val="Body Text"/>
    <w:basedOn w:val="Normal"/>
    <w:link w:val="BodyTextChar"/>
    <w:uiPriority w:val="99"/>
    <w:rsid w:val="002171A3"/>
    <w:rPr>
      <w:b/>
      <w:bCs/>
    </w:rPr>
  </w:style>
  <w:style w:type="character" w:customStyle="1" w:styleId="BodyTextChar">
    <w:name w:val="Body Text Char"/>
    <w:basedOn w:val="DefaultParagraphFont"/>
    <w:link w:val="BodyText"/>
    <w:uiPriority w:val="99"/>
    <w:semiHidden/>
    <w:locked/>
    <w:rsid w:val="00120B23"/>
    <w:rPr>
      <w:rFonts w:cs="Times New Roman"/>
      <w:sz w:val="24"/>
      <w:szCs w:val="24"/>
    </w:rPr>
  </w:style>
  <w:style w:type="paragraph" w:styleId="BalloonText">
    <w:name w:val="Balloon Text"/>
    <w:basedOn w:val="Normal"/>
    <w:link w:val="BalloonTextChar"/>
    <w:uiPriority w:val="99"/>
    <w:semiHidden/>
    <w:rsid w:val="00A272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2FA"/>
    <w:rPr>
      <w:rFonts w:ascii="Tahoma" w:hAnsi="Tahoma" w:cs="Tahoma"/>
      <w:sz w:val="16"/>
      <w:szCs w:val="16"/>
    </w:rPr>
  </w:style>
  <w:style w:type="paragraph" w:styleId="ListParagraph">
    <w:name w:val="List Paragraph"/>
    <w:basedOn w:val="Normal"/>
    <w:uiPriority w:val="34"/>
    <w:qFormat/>
    <w:rsid w:val="00391DA1"/>
    <w:pPr>
      <w:ind w:left="720"/>
      <w:contextualSpacing/>
    </w:pPr>
  </w:style>
  <w:style w:type="character" w:customStyle="1" w:styleId="tgc">
    <w:name w:val="_tgc"/>
    <w:basedOn w:val="DefaultParagraphFont"/>
    <w:rsid w:val="00FA4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6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C6E8-676C-47D3-9CED-85388376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F2425F96</Template>
  <TotalTime>457</TotalTime>
  <Pages>6</Pages>
  <Words>1951</Words>
  <Characters>10111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DIVERSITY: GOSPORT AT A GLANCE</vt:lpstr>
    </vt:vector>
  </TitlesOfParts>
  <Company>Gosport Borough Council</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GOSPORT AT A GLANCE</dc:title>
  <dc:subject/>
  <dc:creator>Mandy Baggaley</dc:creator>
  <cp:keywords/>
  <dc:description/>
  <cp:lastModifiedBy>Baggaley, Amanda</cp:lastModifiedBy>
  <cp:revision>52</cp:revision>
  <dcterms:created xsi:type="dcterms:W3CDTF">2013-01-23T12:07:00Z</dcterms:created>
  <dcterms:modified xsi:type="dcterms:W3CDTF">2017-11-07T13:33:00Z</dcterms:modified>
</cp:coreProperties>
</file>